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08" w:rsidRPr="00F8396E" w:rsidRDefault="009F7F08" w:rsidP="009F7F08">
      <w:pPr>
        <w:pageBreakBefore/>
        <w:ind w:left="-567"/>
        <w:jc w:val="center"/>
        <w:rPr>
          <w:b/>
          <w:sz w:val="18"/>
          <w:szCs w:val="18"/>
        </w:rPr>
      </w:pPr>
      <w:bookmarkStart w:id="0" w:name="_GoBack"/>
      <w:bookmarkEnd w:id="0"/>
      <w:r w:rsidRPr="00F8396E">
        <w:rPr>
          <w:b/>
          <w:sz w:val="18"/>
          <w:szCs w:val="18"/>
        </w:rPr>
        <w:t xml:space="preserve">ANEXO </w:t>
      </w:r>
      <w:r>
        <w:rPr>
          <w:b/>
          <w:sz w:val="18"/>
          <w:szCs w:val="18"/>
        </w:rPr>
        <w:t>III</w:t>
      </w:r>
    </w:p>
    <w:tbl>
      <w:tblPr>
        <w:tblStyle w:val="Tablaconcuadrcula"/>
        <w:tblW w:w="8273" w:type="dxa"/>
        <w:tblInd w:w="5" w:type="dxa"/>
        <w:tblLook w:val="04A0" w:firstRow="1" w:lastRow="0" w:firstColumn="1" w:lastColumn="0" w:noHBand="0" w:noVBand="1"/>
      </w:tblPr>
      <w:tblGrid>
        <w:gridCol w:w="2405"/>
        <w:gridCol w:w="3402"/>
        <w:gridCol w:w="2466"/>
      </w:tblGrid>
      <w:tr w:rsidR="009F7F08" w:rsidRPr="009D6EFE" w:rsidTr="00E60083">
        <w:tc>
          <w:tcPr>
            <w:tcW w:w="8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7F08" w:rsidRPr="009D6EFE" w:rsidRDefault="009F7F08" w:rsidP="00E60083">
            <w:pPr>
              <w:ind w:left="-113"/>
              <w:jc w:val="center"/>
              <w:rPr>
                <w:b/>
                <w:smallCaps/>
              </w:rPr>
            </w:pPr>
          </w:p>
        </w:tc>
      </w:tr>
      <w:tr w:rsidR="009F7F08" w:rsidRPr="00D646A9" w:rsidTr="00E60083"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F7F08" w:rsidRDefault="009F7F08" w:rsidP="00E60083">
            <w:pPr>
              <w:ind w:left="-113"/>
              <w:jc w:val="center"/>
              <w:rPr>
                <w:b/>
                <w:smallCaps/>
              </w:rPr>
            </w:pPr>
          </w:p>
          <w:p w:rsidR="009F7F08" w:rsidRPr="00306050" w:rsidRDefault="009F7F08" w:rsidP="00E60083">
            <w:pPr>
              <w:ind w:left="-113"/>
              <w:jc w:val="center"/>
              <w:rPr>
                <w:b/>
                <w:smallCaps/>
                <w:sz w:val="18"/>
                <w:szCs w:val="18"/>
              </w:rPr>
            </w:pPr>
            <w:r w:rsidRPr="00306050">
              <w:rPr>
                <w:b/>
                <w:smallCaps/>
                <w:sz w:val="18"/>
                <w:szCs w:val="18"/>
              </w:rPr>
              <w:t>COMUNICACIÓN:</w:t>
            </w:r>
          </w:p>
          <w:p w:rsidR="009F7F08" w:rsidRPr="00306050" w:rsidRDefault="009F7F08" w:rsidP="00E60083">
            <w:pPr>
              <w:jc w:val="center"/>
              <w:rPr>
                <w:b/>
                <w:smallCaps/>
                <w:sz w:val="6"/>
                <w:szCs w:val="6"/>
              </w:rPr>
            </w:pPr>
          </w:p>
          <w:p w:rsidR="009F7F08" w:rsidRDefault="009F7F08" w:rsidP="00E60083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 ADJUDICACIÓN DE CONTRATO BASADO EN ACUERDO MARCO</w:t>
            </w:r>
          </w:p>
          <w:p w:rsidR="009F7F08" w:rsidRDefault="009F7F08" w:rsidP="00E60083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 LA DIPUTACIÓN PROVINCIAL DE ALICANTE</w:t>
            </w:r>
          </w:p>
          <w:p w:rsidR="009F7F08" w:rsidRPr="00CF144D" w:rsidRDefault="009F7F08" w:rsidP="00E60083">
            <w:pPr>
              <w:jc w:val="center"/>
              <w:rPr>
                <w:b/>
                <w:sz w:val="6"/>
                <w:szCs w:val="6"/>
              </w:rPr>
            </w:pPr>
          </w:p>
          <w:p w:rsidR="009F7F08" w:rsidRDefault="009F7F08" w:rsidP="00E600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CLÁUSULA 5 DEL PLIEGO DE CONDICIONES DEL ACCESO A LA CONTRATACIÓN BASADA EN</w:t>
            </w:r>
          </w:p>
          <w:p w:rsidR="009F7F08" w:rsidRDefault="009F7F08" w:rsidP="00E60083">
            <w:pPr>
              <w:jc w:val="center"/>
              <w:rPr>
                <w:b/>
                <w:sz w:val="18"/>
                <w:szCs w:val="18"/>
              </w:rPr>
            </w:pPr>
            <w:r w:rsidRPr="00174D22">
              <w:rPr>
                <w:b/>
                <w:sz w:val="18"/>
                <w:szCs w:val="18"/>
              </w:rPr>
              <w:t>AMS6O-316/2024</w:t>
            </w:r>
          </w:p>
          <w:p w:rsidR="009F7F08" w:rsidRDefault="009F7F08" w:rsidP="00E60083">
            <w:pPr>
              <w:jc w:val="center"/>
              <w:rPr>
                <w:b/>
                <w:sz w:val="18"/>
                <w:szCs w:val="18"/>
              </w:rPr>
            </w:pPr>
          </w:p>
          <w:p w:rsidR="009F7F08" w:rsidRPr="00D646A9" w:rsidRDefault="009F7F08" w:rsidP="00E6008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7F08" w:rsidRPr="00D646A9" w:rsidTr="00E60083"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7F08" w:rsidRDefault="009F7F08" w:rsidP="00E60083">
            <w:pPr>
              <w:ind w:left="-113"/>
              <w:jc w:val="both"/>
              <w:rPr>
                <w:b/>
                <w:sz w:val="18"/>
                <w:szCs w:val="18"/>
              </w:rPr>
            </w:pPr>
          </w:p>
          <w:p w:rsidR="009F7F08" w:rsidRPr="00892DDB" w:rsidRDefault="009F7F08" w:rsidP="00E60083">
            <w:pPr>
              <w:ind w:left="-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7F08" w:rsidRPr="00D646A9" w:rsidRDefault="009F7F08" w:rsidP="00E6008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7F08" w:rsidRPr="00D646A9" w:rsidTr="00E60083">
        <w:tc>
          <w:tcPr>
            <w:tcW w:w="5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7F08" w:rsidRPr="00414140" w:rsidRDefault="009F7F08" w:rsidP="00E60083">
            <w:pPr>
              <w:ind w:left="26"/>
              <w:jc w:val="both"/>
            </w:pPr>
            <w:r w:rsidRPr="00892DDB">
              <w:rPr>
                <w:b/>
                <w:sz w:val="18"/>
                <w:szCs w:val="18"/>
              </w:rPr>
              <w:t>1.</w:t>
            </w:r>
            <w:r w:rsidRPr="00414140">
              <w:rPr>
                <w:sz w:val="18"/>
                <w:szCs w:val="18"/>
              </w:rPr>
              <w:t xml:space="preserve"> </w:t>
            </w:r>
            <w:r w:rsidRPr="00892DDB">
              <w:rPr>
                <w:b/>
                <w:sz w:val="18"/>
                <w:szCs w:val="18"/>
              </w:rPr>
              <w:t xml:space="preserve">Entidad </w:t>
            </w:r>
            <w:r>
              <w:rPr>
                <w:b/>
                <w:sz w:val="18"/>
                <w:szCs w:val="18"/>
              </w:rPr>
              <w:t>parte originaria del acuerdo marco (entidad):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7F08" w:rsidRPr="00D646A9" w:rsidRDefault="009F7F08" w:rsidP="00E60083">
            <w:pPr>
              <w:jc w:val="both"/>
              <w:rPr>
                <w:b/>
                <w:sz w:val="18"/>
                <w:szCs w:val="18"/>
              </w:rPr>
            </w:pPr>
            <w:r w:rsidRPr="00D646A9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 xml:space="preserve"> NIF:</w:t>
            </w:r>
          </w:p>
        </w:tc>
      </w:tr>
      <w:tr w:rsidR="009F7F08" w:rsidRPr="00414140" w:rsidTr="00E60083">
        <w:tc>
          <w:tcPr>
            <w:tcW w:w="58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F08" w:rsidRPr="00414140" w:rsidRDefault="009F7F08" w:rsidP="00E60083">
            <w:pPr>
              <w:jc w:val="both"/>
            </w:pP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F7F08" w:rsidRPr="00414140" w:rsidRDefault="009F7F08" w:rsidP="00E60083">
            <w:pPr>
              <w:jc w:val="both"/>
            </w:pPr>
          </w:p>
        </w:tc>
      </w:tr>
      <w:tr w:rsidR="009F7F08" w:rsidRPr="00414140" w:rsidTr="00E60083">
        <w:tc>
          <w:tcPr>
            <w:tcW w:w="240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7F08" w:rsidRPr="00414140" w:rsidRDefault="009F7F08" w:rsidP="00E60083">
            <w:pPr>
              <w:jc w:val="both"/>
            </w:pPr>
          </w:p>
        </w:tc>
        <w:tc>
          <w:tcPr>
            <w:tcW w:w="586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7F08" w:rsidRPr="00414140" w:rsidRDefault="009F7F08" w:rsidP="00E60083">
            <w:pPr>
              <w:jc w:val="both"/>
            </w:pPr>
          </w:p>
        </w:tc>
      </w:tr>
      <w:tr w:rsidR="009F7F08" w:rsidRPr="00BA7281" w:rsidTr="00E60083">
        <w:tc>
          <w:tcPr>
            <w:tcW w:w="82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F7F08" w:rsidRPr="00BA7281" w:rsidRDefault="009F7F08" w:rsidP="00E6008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Puesto que ejercite </w:t>
            </w:r>
            <w:r w:rsidRPr="00BA7281">
              <w:rPr>
                <w:b/>
                <w:sz w:val="18"/>
                <w:szCs w:val="18"/>
              </w:rPr>
              <w:t>la función pública de secretaría</w:t>
            </w:r>
            <w:r>
              <w:rPr>
                <w:b/>
                <w:sz w:val="18"/>
                <w:szCs w:val="18"/>
              </w:rPr>
              <w:t xml:space="preserve"> en la entidad firmante de la comunicación</w:t>
            </w:r>
            <w:r w:rsidRPr="00BA7281">
              <w:rPr>
                <w:b/>
                <w:sz w:val="18"/>
                <w:szCs w:val="18"/>
              </w:rPr>
              <w:t>:</w:t>
            </w:r>
          </w:p>
        </w:tc>
      </w:tr>
      <w:tr w:rsidR="009F7F08" w:rsidRPr="00414140" w:rsidTr="00E60083">
        <w:tc>
          <w:tcPr>
            <w:tcW w:w="8273" w:type="dxa"/>
            <w:gridSpan w:val="3"/>
            <w:shd w:val="clear" w:color="auto" w:fill="auto"/>
          </w:tcPr>
          <w:p w:rsidR="009F7F08" w:rsidRPr="00414140" w:rsidRDefault="009F7F08" w:rsidP="00E60083">
            <w:pPr>
              <w:jc w:val="both"/>
            </w:pPr>
          </w:p>
        </w:tc>
      </w:tr>
      <w:tr w:rsidR="009F7F08" w:rsidRPr="00414140" w:rsidTr="00E60083">
        <w:tc>
          <w:tcPr>
            <w:tcW w:w="8273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9F7F08" w:rsidRPr="00414140" w:rsidRDefault="009F7F08" w:rsidP="00E60083">
            <w:pPr>
              <w:jc w:val="both"/>
              <w:rPr>
                <w:sz w:val="18"/>
                <w:szCs w:val="18"/>
              </w:rPr>
            </w:pPr>
          </w:p>
          <w:p w:rsidR="009F7F08" w:rsidRPr="00414140" w:rsidRDefault="009F7F08" w:rsidP="00E60083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892DDB">
              <w:rPr>
                <w:b/>
                <w:sz w:val="18"/>
                <w:szCs w:val="18"/>
              </w:rPr>
              <w:t xml:space="preserve">. </w:t>
            </w:r>
            <w:r w:rsidRPr="003C569C">
              <w:rPr>
                <w:b/>
                <w:sz w:val="18"/>
                <w:szCs w:val="18"/>
              </w:rPr>
              <w:t>Órgano de la entidad competente para la celebración del contrato (órgano de contratación)</w:t>
            </w:r>
            <w:r w:rsidRPr="00414140">
              <w:rPr>
                <w:sz w:val="18"/>
                <w:szCs w:val="18"/>
              </w:rPr>
              <w:t>:</w:t>
            </w:r>
          </w:p>
        </w:tc>
      </w:tr>
      <w:tr w:rsidR="009F7F08" w:rsidRPr="00414140" w:rsidTr="00E60083">
        <w:tc>
          <w:tcPr>
            <w:tcW w:w="82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F7F08" w:rsidRPr="00414140" w:rsidRDefault="009F7F08" w:rsidP="00E60083">
            <w:pPr>
              <w:jc w:val="both"/>
            </w:pPr>
          </w:p>
        </w:tc>
      </w:tr>
      <w:tr w:rsidR="009F7F08" w:rsidRPr="00A0748E" w:rsidTr="00E60083">
        <w:tc>
          <w:tcPr>
            <w:tcW w:w="827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7F08" w:rsidRPr="00A0748E" w:rsidRDefault="009F7F08" w:rsidP="00E60083">
            <w:pPr>
              <w:jc w:val="both"/>
              <w:rPr>
                <w:b/>
                <w:sz w:val="18"/>
                <w:szCs w:val="18"/>
              </w:rPr>
            </w:pPr>
          </w:p>
          <w:p w:rsidR="009F7F08" w:rsidRPr="00A0748E" w:rsidRDefault="009F7F08" w:rsidP="00E60083">
            <w:pPr>
              <w:jc w:val="both"/>
              <w:rPr>
                <w:b/>
                <w:sz w:val="18"/>
                <w:szCs w:val="18"/>
              </w:rPr>
            </w:pPr>
            <w:r w:rsidRPr="00A0748E">
              <w:rPr>
                <w:b/>
                <w:sz w:val="18"/>
                <w:szCs w:val="18"/>
              </w:rPr>
              <w:t>5. Acuerdo marco</w:t>
            </w:r>
            <w:r>
              <w:rPr>
                <w:b/>
                <w:sz w:val="18"/>
                <w:szCs w:val="18"/>
              </w:rPr>
              <w:t xml:space="preserve"> de base:</w:t>
            </w:r>
          </w:p>
        </w:tc>
      </w:tr>
      <w:tr w:rsidR="009F7F08" w:rsidRPr="00414140" w:rsidTr="00E60083">
        <w:tc>
          <w:tcPr>
            <w:tcW w:w="82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F7F08" w:rsidRPr="00414140" w:rsidRDefault="009F7F08" w:rsidP="00E60083">
            <w:pPr>
              <w:jc w:val="both"/>
            </w:pPr>
            <w:r w:rsidRPr="00B501CB">
              <w:rPr>
                <w:sz w:val="18"/>
                <w:szCs w:val="18"/>
              </w:rPr>
              <w:t>AMS6O-316/2024 “Acuerdo marco para el suministro de una plataforma tecnológica de Administración electrónica para las entidades locales adheridas a la central de contratación de la Diputación Provincial de Alicante (de población desde 500 habitantes)”</w:t>
            </w:r>
            <w:r>
              <w:rPr>
                <w:sz w:val="18"/>
                <w:szCs w:val="18"/>
              </w:rPr>
              <w:t>.</w:t>
            </w:r>
          </w:p>
        </w:tc>
      </w:tr>
      <w:tr w:rsidR="009F7F08" w:rsidRPr="00A0748E" w:rsidTr="00E60083">
        <w:tc>
          <w:tcPr>
            <w:tcW w:w="827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7F08" w:rsidRDefault="009F7F08" w:rsidP="00E60083">
            <w:pPr>
              <w:jc w:val="both"/>
              <w:rPr>
                <w:sz w:val="18"/>
                <w:szCs w:val="18"/>
              </w:rPr>
            </w:pPr>
          </w:p>
          <w:p w:rsidR="009F7F08" w:rsidRPr="00A0748E" w:rsidRDefault="009F7F08" w:rsidP="00E6008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A0748E">
              <w:rPr>
                <w:b/>
                <w:sz w:val="18"/>
                <w:szCs w:val="18"/>
              </w:rPr>
              <w:t xml:space="preserve">. Datos </w:t>
            </w:r>
            <w:r>
              <w:rPr>
                <w:b/>
                <w:sz w:val="18"/>
                <w:szCs w:val="18"/>
              </w:rPr>
              <w:t>del expediente de contratación y adjudicación</w:t>
            </w:r>
            <w:r w:rsidRPr="00A0748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 su respectivo contrato como basado en el acuerdo marco</w:t>
            </w:r>
            <w:r w:rsidRPr="00A0748E">
              <w:rPr>
                <w:b/>
                <w:sz w:val="18"/>
                <w:szCs w:val="18"/>
              </w:rPr>
              <w:t>:</w:t>
            </w:r>
          </w:p>
        </w:tc>
      </w:tr>
      <w:tr w:rsidR="009F7F08" w:rsidTr="00E60083">
        <w:tc>
          <w:tcPr>
            <w:tcW w:w="82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047"/>
            </w:tblGrid>
            <w:tr w:rsidR="009F7F08" w:rsidTr="00E60083">
              <w:tc>
                <w:tcPr>
                  <w:tcW w:w="80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F7F08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9F7F08" w:rsidRPr="009365CA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6.1 Objeto de la contratación aprobada:</w:t>
                  </w:r>
                </w:p>
              </w:tc>
            </w:tr>
            <w:tr w:rsidR="009F7F08" w:rsidTr="00E60083">
              <w:tc>
                <w:tcPr>
                  <w:tcW w:w="8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08" w:rsidRPr="0016563F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Suministro</w:t>
                  </w:r>
                  <w:r w:rsidRPr="0016563F">
                    <w:rPr>
                      <w:sz w:val="18"/>
                      <w:szCs w:val="18"/>
                    </w:rPr>
                    <w:t xml:space="preserve"> de plataforma </w:t>
                  </w:r>
                  <w:r>
                    <w:rPr>
                      <w:sz w:val="18"/>
                      <w:szCs w:val="18"/>
                    </w:rPr>
                    <w:t xml:space="preserve">tecnológica </w:t>
                  </w:r>
                  <w:r w:rsidRPr="0016563F">
                    <w:rPr>
                      <w:sz w:val="18"/>
                      <w:szCs w:val="18"/>
                    </w:rPr>
                    <w:t>de administración electrónica.</w:t>
                  </w:r>
                </w:p>
              </w:tc>
            </w:tr>
            <w:tr w:rsidR="009F7F08" w:rsidTr="00E60083">
              <w:tc>
                <w:tcPr>
                  <w:tcW w:w="80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F7F08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F7F08" w:rsidTr="00E60083">
              <w:tc>
                <w:tcPr>
                  <w:tcW w:w="8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7F08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6.2 Lote del acuerdo marco adjudicado:</w:t>
                  </w:r>
                </w:p>
              </w:tc>
            </w:tr>
            <w:tr w:rsidR="009F7F08" w:rsidRPr="00564E39" w:rsidTr="00E60083">
              <w:tc>
                <w:tcPr>
                  <w:tcW w:w="8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7F08" w:rsidRPr="00564E39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0"/>
                    <w:gridCol w:w="7481"/>
                  </w:tblGrid>
                  <w:tr w:rsidR="009F7F08" w:rsidRPr="00564E39" w:rsidTr="00E60083">
                    <w:tc>
                      <w:tcPr>
                        <w:tcW w:w="340" w:type="dxa"/>
                        <w:tcBorders>
                          <w:bottom w:val="single" w:sz="4" w:space="0" w:color="auto"/>
                        </w:tcBorders>
                      </w:tcPr>
                      <w:p w:rsidR="009F7F08" w:rsidRPr="00564E39" w:rsidRDefault="009F7F08" w:rsidP="00E60083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81" w:type="dxa"/>
                        <w:tcBorders>
                          <w:bottom w:val="single" w:sz="4" w:space="0" w:color="auto"/>
                        </w:tcBorders>
                      </w:tcPr>
                      <w:p w:rsidR="009F7F08" w:rsidRPr="00564E39" w:rsidRDefault="009F7F08" w:rsidP="00E60083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564E39">
                          <w:rPr>
                            <w:sz w:val="18"/>
                            <w:szCs w:val="18"/>
                            <w:lang w:val="es-ES"/>
                          </w:rPr>
                          <w:t>Lote 1. – Plataforma administración electrónica básica para entidades locales de más de 500 habitantes de la Provincia.</w:t>
                        </w:r>
                      </w:p>
                    </w:tc>
                  </w:tr>
                  <w:tr w:rsidR="009F7F08" w:rsidRPr="00564E39" w:rsidTr="00E60083">
                    <w:tc>
                      <w:tcPr>
                        <w:tcW w:w="340" w:type="dxa"/>
                        <w:tcBorders>
                          <w:left w:val="nil"/>
                          <w:right w:val="nil"/>
                        </w:tcBorders>
                      </w:tcPr>
                      <w:p w:rsidR="009F7F08" w:rsidRPr="00564E39" w:rsidRDefault="009F7F08" w:rsidP="00E60083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81" w:type="dxa"/>
                        <w:tcBorders>
                          <w:left w:val="nil"/>
                          <w:right w:val="nil"/>
                        </w:tcBorders>
                      </w:tcPr>
                      <w:p w:rsidR="009F7F08" w:rsidRPr="00564E39" w:rsidRDefault="009F7F08" w:rsidP="00E60083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F08" w:rsidRPr="00564E39" w:rsidTr="00E60083">
                    <w:tc>
                      <w:tcPr>
                        <w:tcW w:w="340" w:type="dxa"/>
                      </w:tcPr>
                      <w:p w:rsidR="009F7F08" w:rsidRPr="00564E39" w:rsidRDefault="009F7F08" w:rsidP="00E60083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81" w:type="dxa"/>
                      </w:tcPr>
                      <w:p w:rsidR="009F7F08" w:rsidRPr="00564E39" w:rsidRDefault="009F7F08" w:rsidP="00E60083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564E39">
                          <w:rPr>
                            <w:bCs/>
                            <w:sz w:val="18"/>
                            <w:szCs w:val="18"/>
                            <w:lang w:val="es-ES"/>
                          </w:rPr>
                          <w:t>Lote 2. – Plataforma administración electrónica avanzada para entidades locales de más de 500 habitantes de la Provincia.</w:t>
                        </w:r>
                      </w:p>
                    </w:tc>
                  </w:tr>
                </w:tbl>
                <w:p w:rsidR="009F7F08" w:rsidRPr="00564E39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9F7F08" w:rsidRPr="00564E39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F7F08" w:rsidTr="00E60083">
              <w:tc>
                <w:tcPr>
                  <w:tcW w:w="8047" w:type="dxa"/>
                  <w:tcBorders>
                    <w:top w:val="nil"/>
                    <w:left w:val="nil"/>
                    <w:right w:val="nil"/>
                  </w:tcBorders>
                </w:tcPr>
                <w:p w:rsidR="009F7F08" w:rsidRPr="00BE4BC1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</w:t>
                  </w:r>
                  <w:r w:rsidRPr="00BE4BC1">
                    <w:rPr>
                      <w:b/>
                      <w:sz w:val="18"/>
                      <w:szCs w:val="18"/>
                    </w:rPr>
                    <w:t>.</w:t>
                  </w:r>
                  <w:r>
                    <w:rPr>
                      <w:b/>
                      <w:sz w:val="18"/>
                      <w:szCs w:val="18"/>
                    </w:rPr>
                    <w:t>3</w:t>
                  </w:r>
                  <w:r w:rsidRPr="00BE4BC1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Empresa parte del acuerdo marco adjudicataria del respectivo contrato basado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:</w:t>
                  </w:r>
                  <w:r w:rsidRPr="00BE4BC1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F7F08" w:rsidTr="00E60083">
              <w:tc>
                <w:tcPr>
                  <w:tcW w:w="8047" w:type="dxa"/>
                  <w:tcBorders>
                    <w:bottom w:val="single" w:sz="4" w:space="0" w:color="auto"/>
                  </w:tcBorders>
                </w:tcPr>
                <w:p w:rsidR="009F7F08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  <w:r w:rsidRPr="00D41FE5">
                    <w:rPr>
                      <w:sz w:val="18"/>
                      <w:szCs w:val="18"/>
                    </w:rPr>
                    <w:t>ESPUBLICO SERVICIOS PARA LA ADMINISTRACIÓN SA (NIF A50878842)</w:t>
                  </w:r>
                </w:p>
              </w:tc>
            </w:tr>
            <w:tr w:rsidR="009F7F08" w:rsidTr="00E60083">
              <w:tc>
                <w:tcPr>
                  <w:tcW w:w="8047" w:type="dxa"/>
                  <w:tcBorders>
                    <w:left w:val="nil"/>
                    <w:right w:val="nil"/>
                  </w:tcBorders>
                </w:tcPr>
                <w:p w:rsidR="009F7F08" w:rsidRPr="003B764D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9F7F08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</w:t>
                  </w:r>
                  <w:r w:rsidRPr="003B764D">
                    <w:rPr>
                      <w:b/>
                      <w:sz w:val="18"/>
                      <w:szCs w:val="18"/>
                    </w:rPr>
                    <w:t>.</w:t>
                  </w:r>
                  <w:r>
                    <w:rPr>
                      <w:b/>
                      <w:sz w:val="18"/>
                      <w:szCs w:val="18"/>
                    </w:rPr>
                    <w:t>4</w:t>
                  </w:r>
                  <w:r w:rsidRPr="003B764D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Precio de adjudicación.</w:t>
                  </w:r>
                </w:p>
                <w:p w:rsidR="009F7F08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9F7F08" w:rsidRPr="003B764D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6.4.1 Tramo cifra de población (entidades de carácter territorial) o de presupuesto anual (entidades de carácter institucional) aplicado para la determinación del precio de adjudicación</w:t>
                  </w:r>
                  <w:r w:rsidRPr="003B764D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</w:tr>
            <w:tr w:rsidR="009F7F08" w:rsidTr="00E60083">
              <w:tc>
                <w:tcPr>
                  <w:tcW w:w="8047" w:type="dxa"/>
                  <w:tcBorders>
                    <w:bottom w:val="single" w:sz="4" w:space="0" w:color="auto"/>
                  </w:tcBorders>
                </w:tcPr>
                <w:p w:rsidR="009F7F08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9F7F08" w:rsidTr="00E60083">
              <w:tc>
                <w:tcPr>
                  <w:tcW w:w="8047" w:type="dxa"/>
                  <w:tcBorders>
                    <w:left w:val="nil"/>
                    <w:right w:val="nil"/>
                  </w:tcBorders>
                </w:tcPr>
                <w:p w:rsidR="009F7F08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9F7F08" w:rsidRPr="0094411D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6.4.</w:t>
                  </w:r>
                  <w:r w:rsidRPr="0094411D">
                    <w:rPr>
                      <w:b/>
                      <w:sz w:val="18"/>
                      <w:szCs w:val="18"/>
                    </w:rPr>
                    <w:t xml:space="preserve">2 </w:t>
                  </w:r>
                  <w:r>
                    <w:rPr>
                      <w:b/>
                      <w:sz w:val="18"/>
                      <w:szCs w:val="18"/>
                    </w:rPr>
                    <w:t>Precio total</w:t>
                  </w:r>
                  <w:r w:rsidRPr="0094411D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(IVA incluido)</w:t>
                  </w:r>
                  <w:r w:rsidRPr="0094411D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</w:tr>
            <w:tr w:rsidR="009F7F08" w:rsidTr="00E60083">
              <w:tc>
                <w:tcPr>
                  <w:tcW w:w="8047" w:type="dxa"/>
                  <w:tcBorders>
                    <w:bottom w:val="single" w:sz="4" w:space="0" w:color="auto"/>
                  </w:tcBorders>
                </w:tcPr>
                <w:p w:rsidR="009F7F08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9F7F08" w:rsidTr="00E60083">
              <w:tc>
                <w:tcPr>
                  <w:tcW w:w="804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F7F08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9F7F08" w:rsidRPr="00203778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203778">
                    <w:rPr>
                      <w:b/>
                      <w:sz w:val="18"/>
                      <w:szCs w:val="18"/>
                    </w:rPr>
                    <w:t>6.4.</w:t>
                  </w:r>
                  <w:r>
                    <w:rPr>
                      <w:b/>
                      <w:sz w:val="18"/>
                      <w:szCs w:val="18"/>
                    </w:rPr>
                    <w:t>3</w:t>
                  </w:r>
                  <w:r w:rsidRPr="00203778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Importe cuota de </w:t>
                  </w:r>
                  <w:r w:rsidRPr="00203778">
                    <w:rPr>
                      <w:b/>
                      <w:sz w:val="18"/>
                      <w:szCs w:val="18"/>
                    </w:rPr>
                    <w:t>IVA</w:t>
                  </w:r>
                  <w:r>
                    <w:rPr>
                      <w:b/>
                      <w:sz w:val="18"/>
                      <w:szCs w:val="18"/>
                    </w:rPr>
                    <w:t xml:space="preserve"> desglosado del precio total</w:t>
                  </w:r>
                  <w:r w:rsidRPr="00203778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</w:tr>
            <w:tr w:rsidR="009F7F08" w:rsidTr="00E60083">
              <w:tc>
                <w:tcPr>
                  <w:tcW w:w="8047" w:type="dxa"/>
                  <w:tcBorders>
                    <w:bottom w:val="single" w:sz="4" w:space="0" w:color="auto"/>
                  </w:tcBorders>
                </w:tcPr>
                <w:p w:rsidR="009F7F08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9F7F08" w:rsidTr="00E60083">
              <w:tc>
                <w:tcPr>
                  <w:tcW w:w="804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F7F08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9F7F08" w:rsidRPr="00DF7231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6.5 Responsable del contrato designado (</w:t>
                  </w:r>
                  <w:r w:rsidRPr="00DF7231">
                    <w:rPr>
                      <w:b/>
                      <w:sz w:val="18"/>
                      <w:szCs w:val="18"/>
                    </w:rPr>
                    <w:t>artículo 62 de la Ley de Contratos del Sector Público</w:t>
                  </w:r>
                  <w:r>
                    <w:rPr>
                      <w:b/>
                      <w:sz w:val="18"/>
                      <w:szCs w:val="18"/>
                    </w:rPr>
                    <w:t>)</w:t>
                  </w:r>
                  <w:r w:rsidRPr="00DF7231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</w:tr>
            <w:tr w:rsidR="009F7F08" w:rsidTr="00E60083">
              <w:tc>
                <w:tcPr>
                  <w:tcW w:w="80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F08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F7F08" w:rsidRPr="005C1F56" w:rsidRDefault="009F7F08" w:rsidP="00E60083">
            <w:pPr>
              <w:jc w:val="both"/>
              <w:rPr>
                <w:b/>
                <w:sz w:val="18"/>
                <w:szCs w:val="18"/>
              </w:rPr>
            </w:pPr>
          </w:p>
          <w:p w:rsidR="009F7F08" w:rsidRDefault="009F7F08" w:rsidP="00E60083">
            <w:pPr>
              <w:jc w:val="both"/>
              <w:rPr>
                <w:sz w:val="18"/>
                <w:szCs w:val="18"/>
              </w:rPr>
            </w:pPr>
          </w:p>
        </w:tc>
      </w:tr>
      <w:tr w:rsidR="009F7F08" w:rsidRPr="0016563F" w:rsidTr="00E60083">
        <w:tc>
          <w:tcPr>
            <w:tcW w:w="8273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9F7F08" w:rsidRPr="00414140" w:rsidRDefault="009F7F08" w:rsidP="00E60083">
            <w:pPr>
              <w:jc w:val="both"/>
              <w:rPr>
                <w:sz w:val="18"/>
                <w:szCs w:val="18"/>
              </w:rPr>
            </w:pPr>
          </w:p>
          <w:p w:rsidR="009F7F08" w:rsidRPr="0016563F" w:rsidRDefault="009F7F08" w:rsidP="00E60083">
            <w:pPr>
              <w:ind w:left="3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892DDB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Aprobación de la contratación y adjudicación de contrato basado en el acuerdo marco</w:t>
            </w:r>
            <w:r w:rsidRPr="001D68EB">
              <w:t xml:space="preserve"> </w:t>
            </w:r>
            <w:r w:rsidRPr="001D68EB">
              <w:rPr>
                <w:b/>
                <w:sz w:val="18"/>
                <w:szCs w:val="18"/>
              </w:rPr>
              <w:t>de la Diputación Provincial AMS6O-316/2024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9F7F08" w:rsidRPr="00414140" w:rsidTr="00E60083">
        <w:tc>
          <w:tcPr>
            <w:tcW w:w="82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F7F08" w:rsidRDefault="009F7F08" w:rsidP="00E60083">
            <w:pPr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047"/>
            </w:tblGrid>
            <w:tr w:rsidR="009F7F08" w:rsidRPr="00787D37" w:rsidTr="00E60083">
              <w:tc>
                <w:tcPr>
                  <w:tcW w:w="8047" w:type="dxa"/>
                  <w:tcBorders>
                    <w:top w:val="nil"/>
                    <w:left w:val="nil"/>
                    <w:right w:val="nil"/>
                  </w:tcBorders>
                </w:tcPr>
                <w:p w:rsidR="009F7F08" w:rsidRPr="00787D37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</w:t>
                  </w:r>
                  <w:r w:rsidRPr="00787D37">
                    <w:rPr>
                      <w:b/>
                      <w:sz w:val="18"/>
                      <w:szCs w:val="18"/>
                    </w:rPr>
                    <w:t>.1 Resolución</w:t>
                  </w:r>
                  <w:r>
                    <w:rPr>
                      <w:b/>
                      <w:sz w:val="18"/>
                      <w:szCs w:val="18"/>
                    </w:rPr>
                    <w:t xml:space="preserve"> adoptada por el órgano de contratación de la entidad (referencia):</w:t>
                  </w:r>
                </w:p>
              </w:tc>
            </w:tr>
            <w:tr w:rsidR="009F7F08" w:rsidTr="00E60083">
              <w:tc>
                <w:tcPr>
                  <w:tcW w:w="8047" w:type="dxa"/>
                  <w:tcBorders>
                    <w:bottom w:val="single" w:sz="4" w:space="0" w:color="auto"/>
                  </w:tcBorders>
                </w:tcPr>
                <w:p w:rsidR="009F7F08" w:rsidRDefault="009F7F08" w:rsidP="00E60083">
                  <w:pPr>
                    <w:jc w:val="both"/>
                  </w:pPr>
                </w:p>
              </w:tc>
            </w:tr>
            <w:tr w:rsidR="009F7F08" w:rsidTr="00E60083">
              <w:tc>
                <w:tcPr>
                  <w:tcW w:w="8047" w:type="dxa"/>
                  <w:tcBorders>
                    <w:left w:val="nil"/>
                    <w:bottom w:val="nil"/>
                    <w:right w:val="nil"/>
                  </w:tcBorders>
                </w:tcPr>
                <w:p w:rsidR="009F7F08" w:rsidRPr="00787D37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9F7F08" w:rsidRPr="00787D37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</w:t>
                  </w:r>
                  <w:r w:rsidRPr="00787D37">
                    <w:rPr>
                      <w:b/>
                      <w:sz w:val="18"/>
                      <w:szCs w:val="18"/>
                    </w:rPr>
                    <w:t xml:space="preserve">.2 </w:t>
                  </w:r>
                  <w:r w:rsidRPr="00D62B2C">
                    <w:rPr>
                      <w:b/>
                      <w:sz w:val="18"/>
                      <w:szCs w:val="18"/>
                    </w:rPr>
                    <w:t xml:space="preserve">Adopción de </w:t>
                  </w:r>
                  <w:r>
                    <w:rPr>
                      <w:b/>
                      <w:sz w:val="18"/>
                      <w:szCs w:val="18"/>
                    </w:rPr>
                    <w:t>las medidas</w:t>
                  </w:r>
                  <w:r w:rsidRPr="00D62B2C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requerida</w:t>
                  </w:r>
                  <w:r w:rsidRPr="00D62B2C">
                    <w:rPr>
                      <w:b/>
                      <w:sz w:val="18"/>
                      <w:szCs w:val="18"/>
                    </w:rPr>
                    <w:t xml:space="preserve">s en la cláusula </w:t>
                  </w:r>
                  <w:r w:rsidRPr="00E97495">
                    <w:rPr>
                      <w:b/>
                      <w:sz w:val="18"/>
                      <w:szCs w:val="18"/>
                    </w:rPr>
                    <w:t>5.1 del pliego de condiciones de acceso a la contratación basada en el acuerdo marco de la Diputación Provincial AMS6O-316/2024</w:t>
                  </w:r>
                  <w:r>
                    <w:rPr>
                      <w:b/>
                      <w:sz w:val="18"/>
                      <w:szCs w:val="18"/>
                    </w:rPr>
                    <w:t>):</w:t>
                  </w:r>
                </w:p>
              </w:tc>
            </w:tr>
            <w:tr w:rsidR="009F7F08" w:rsidTr="00E60083">
              <w:tc>
                <w:tcPr>
                  <w:tcW w:w="8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7F08" w:rsidRPr="00B501CB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9F7F08" w:rsidRPr="00B501CB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  <w:r w:rsidRPr="00306050">
                    <w:rPr>
                      <w:sz w:val="18"/>
                      <w:szCs w:val="18"/>
                    </w:rPr>
                    <w:t xml:space="preserve">El órgano </w:t>
                  </w:r>
                  <w:r>
                    <w:rPr>
                      <w:sz w:val="18"/>
                      <w:szCs w:val="18"/>
                    </w:rPr>
                    <w:t xml:space="preserve">de contratación </w:t>
                  </w:r>
                  <w:r w:rsidRPr="00306050">
                    <w:rPr>
                      <w:sz w:val="18"/>
                      <w:szCs w:val="18"/>
                    </w:rPr>
                    <w:t xml:space="preserve">de la entidad competente para la celebración del contrato de </w:t>
                  </w:r>
                  <w:r>
                    <w:rPr>
                      <w:sz w:val="18"/>
                      <w:szCs w:val="18"/>
                    </w:rPr>
                    <w:t>suministro de</w:t>
                  </w:r>
                  <w:r w:rsidRPr="00306050">
                    <w:rPr>
                      <w:sz w:val="18"/>
                      <w:szCs w:val="18"/>
                    </w:rPr>
                    <w:t xml:space="preserve"> plataforma tecnológica de administración electrónica, mediant</w:t>
                  </w:r>
                  <w:r>
                    <w:rPr>
                      <w:sz w:val="18"/>
                      <w:szCs w:val="18"/>
                    </w:rPr>
                    <w:t>e la resolución indicada (dato 7</w:t>
                  </w:r>
                  <w:r w:rsidRPr="00306050">
                    <w:rPr>
                      <w:sz w:val="18"/>
                      <w:szCs w:val="18"/>
                    </w:rPr>
                    <w:t>.1)</w:t>
                  </w:r>
                  <w:r w:rsidRPr="00B501CB">
                    <w:rPr>
                      <w:sz w:val="18"/>
                      <w:szCs w:val="18"/>
                    </w:rPr>
                    <w:t xml:space="preserve">, </w:t>
                  </w:r>
                  <w:r>
                    <w:rPr>
                      <w:sz w:val="18"/>
                      <w:szCs w:val="18"/>
                    </w:rPr>
                    <w:t>tramitada la</w:t>
                  </w:r>
                  <w:r w:rsidRPr="00B501CB">
                    <w:rPr>
                      <w:sz w:val="18"/>
                      <w:szCs w:val="18"/>
                    </w:rPr>
                    <w:t xml:space="preserve"> adhesión específica a AMS6O-316/2024 “Acuerdo marco para el suministro de una plataforma tecnológica de Administración electrónica para las entidades locales adheridas a la central de contratación de la Diputación Provincial de Alicante (de población desde 500 habitantes)” y </w:t>
                  </w:r>
                  <w:r>
                    <w:rPr>
                      <w:sz w:val="18"/>
                      <w:szCs w:val="18"/>
                    </w:rPr>
                    <w:t>autorizada</w:t>
                  </w:r>
                  <w:r w:rsidRPr="00B501C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para adjudicar su contrato como basado</w:t>
                  </w:r>
                  <w:r w:rsidRPr="00B501CB">
                    <w:rPr>
                      <w:sz w:val="18"/>
                      <w:szCs w:val="18"/>
                    </w:rPr>
                    <w:t xml:space="preserve"> en el mismo, </w:t>
                  </w:r>
                  <w:r>
                    <w:rPr>
                      <w:sz w:val="18"/>
                      <w:szCs w:val="18"/>
                    </w:rPr>
                    <w:t>con declaración</w:t>
                  </w:r>
                  <w:r w:rsidRPr="00B501CB">
                    <w:rPr>
                      <w:sz w:val="18"/>
                      <w:szCs w:val="18"/>
                    </w:rPr>
                    <w:t xml:space="preserve"> de interés público </w:t>
                  </w:r>
                  <w:r>
                    <w:rPr>
                      <w:sz w:val="18"/>
                      <w:szCs w:val="18"/>
                    </w:rPr>
                    <w:t xml:space="preserve">de </w:t>
                  </w:r>
                  <w:r w:rsidRPr="00B501CB">
                    <w:rPr>
                      <w:sz w:val="18"/>
                      <w:szCs w:val="18"/>
                    </w:rPr>
                    <w:t xml:space="preserve">la necesidad a satisfacer mediante el contrato a celebrar en los términos del artículo 28 de la Ley de Contratos del Sector Público, </w:t>
                  </w:r>
                  <w:r>
                    <w:rPr>
                      <w:sz w:val="18"/>
                      <w:szCs w:val="18"/>
                    </w:rPr>
                    <w:t>ha aprobado el expediente de</w:t>
                  </w:r>
                  <w:r w:rsidRPr="00B501CB">
                    <w:rPr>
                      <w:sz w:val="18"/>
                      <w:szCs w:val="18"/>
                    </w:rPr>
                    <w:t xml:space="preserve"> contratación que preceptúa el artículo 116 de la expresada Ley y</w:t>
                  </w:r>
                  <w:r>
                    <w:rPr>
                      <w:sz w:val="18"/>
                      <w:szCs w:val="18"/>
                    </w:rPr>
                    <w:t xml:space="preserve"> adjudicado</w:t>
                  </w:r>
                  <w:r w:rsidRPr="00B501C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su</w:t>
                  </w:r>
                  <w:r w:rsidRPr="00B501C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respectivo</w:t>
                  </w:r>
                  <w:r w:rsidRPr="00B501CB">
                    <w:rPr>
                      <w:sz w:val="18"/>
                      <w:szCs w:val="18"/>
                    </w:rPr>
                    <w:t xml:space="preserve"> contrato como basado en el acuerdo marco de la Diputación Provincial </w:t>
                  </w:r>
                  <w:r w:rsidRPr="00306050">
                    <w:rPr>
                      <w:sz w:val="18"/>
                      <w:szCs w:val="18"/>
                    </w:rPr>
                    <w:t>AMS6O-316/2024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06050">
                    <w:rPr>
                      <w:sz w:val="18"/>
                      <w:szCs w:val="18"/>
                    </w:rPr>
                    <w:t>para</w:t>
                  </w:r>
                  <w:r w:rsidRPr="00B501CB">
                    <w:rPr>
                      <w:sz w:val="18"/>
                      <w:szCs w:val="18"/>
                    </w:rPr>
                    <w:t xml:space="preserve"> el lote interesado, con </w:t>
                  </w:r>
                  <w:r w:rsidRPr="00D62B2C">
                    <w:rPr>
                      <w:sz w:val="18"/>
                      <w:szCs w:val="18"/>
                    </w:rPr>
                    <w:t xml:space="preserve">adopción, de modo expreso, de </w:t>
                  </w:r>
                  <w:r>
                    <w:rPr>
                      <w:sz w:val="18"/>
                      <w:szCs w:val="18"/>
                    </w:rPr>
                    <w:t xml:space="preserve">las medidas requeridas </w:t>
                  </w:r>
                  <w:r w:rsidRPr="00306050">
                    <w:rPr>
                      <w:sz w:val="18"/>
                      <w:szCs w:val="18"/>
                    </w:rPr>
                    <w:t xml:space="preserve">en la cláusula 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306050">
                    <w:rPr>
                      <w:sz w:val="18"/>
                      <w:szCs w:val="18"/>
                    </w:rPr>
                    <w:t>.1 del</w:t>
                  </w:r>
                  <w:r w:rsidRPr="00306050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06050">
                    <w:rPr>
                      <w:sz w:val="18"/>
                      <w:szCs w:val="18"/>
                    </w:rPr>
                    <w:t>pliego de condiciones de acceso a la contratación basada en el</w:t>
                  </w:r>
                  <w:r>
                    <w:rPr>
                      <w:sz w:val="18"/>
                      <w:szCs w:val="18"/>
                    </w:rPr>
                    <w:t xml:space="preserve"> referido</w:t>
                  </w:r>
                  <w:r w:rsidRPr="00306050">
                    <w:rPr>
                      <w:sz w:val="18"/>
                      <w:szCs w:val="18"/>
                    </w:rPr>
                    <w:t xml:space="preserve"> acuerdo marco</w:t>
                  </w:r>
                  <w:r w:rsidRPr="00B501CB">
                    <w:rPr>
                      <w:sz w:val="18"/>
                      <w:szCs w:val="18"/>
                    </w:rPr>
                    <w:t>:</w:t>
                  </w:r>
                </w:p>
                <w:p w:rsidR="009F7F08" w:rsidRPr="00B501CB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9F7F08" w:rsidRPr="00B501CB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1.ª Justificación de </w:t>
                  </w:r>
                  <w:r w:rsidRPr="00B501CB">
                    <w:rPr>
                      <w:sz w:val="18"/>
                      <w:szCs w:val="18"/>
                    </w:rPr>
                    <w:t>la elección del procedimiento de adjudicación de</w:t>
                  </w:r>
                  <w:r>
                    <w:rPr>
                      <w:sz w:val="18"/>
                      <w:szCs w:val="18"/>
                    </w:rPr>
                    <w:t>l</w:t>
                  </w:r>
                  <w:r w:rsidRPr="00B501CB">
                    <w:rPr>
                      <w:sz w:val="18"/>
                      <w:szCs w:val="18"/>
                    </w:rPr>
                    <w:t xml:space="preserve"> contrato</w:t>
                  </w:r>
                  <w:r>
                    <w:rPr>
                      <w:sz w:val="18"/>
                      <w:szCs w:val="18"/>
                    </w:rPr>
                    <w:t xml:space="preserve"> para disponer de una plataforma tecnológica de administración electrónica,</w:t>
                  </w:r>
                  <w:r w:rsidRPr="00B501C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como </w:t>
                  </w:r>
                  <w:r w:rsidRPr="00B501CB">
                    <w:rPr>
                      <w:sz w:val="18"/>
                      <w:szCs w:val="18"/>
                    </w:rPr>
                    <w:t xml:space="preserve">basado en </w:t>
                  </w:r>
                  <w:r w:rsidRPr="00D62005">
                    <w:rPr>
                      <w:sz w:val="18"/>
                      <w:szCs w:val="18"/>
                    </w:rPr>
                    <w:t>AMS6O-316/2024 “Acuerdo marco para el suministro de una plataforma tecnológica de Administración electrónica para las entidades locales adheridas a la central de contratación de la Diputación Provincial de Alicante (de población desde 500 habitantes)”,</w:t>
                  </w:r>
                  <w:r w:rsidRPr="00B501C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conforme a</w:t>
                  </w:r>
                  <w:r w:rsidRPr="00B501CB">
                    <w:rPr>
                      <w:sz w:val="18"/>
                      <w:szCs w:val="18"/>
                    </w:rPr>
                    <w:t xml:space="preserve">l artículo 221 de la Ley de Contratos del Sector Público, en la cualidad de parte originaria </w:t>
                  </w:r>
                  <w:r>
                    <w:rPr>
                      <w:sz w:val="18"/>
                      <w:szCs w:val="18"/>
                    </w:rPr>
                    <w:t>que ostenta la entidad contratante y la autorización para adjudicar su respectivo contrato como basado en el mismo</w:t>
                  </w:r>
                  <w:r w:rsidRPr="00B501CB">
                    <w:rPr>
                      <w:sz w:val="18"/>
                      <w:szCs w:val="18"/>
                    </w:rPr>
                    <w:t>.</w:t>
                  </w:r>
                </w:p>
                <w:p w:rsidR="009F7F08" w:rsidRPr="00B501CB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9F7F08" w:rsidRPr="00B501CB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2.ª No sustitución de</w:t>
                  </w:r>
                  <w:r w:rsidRPr="00B501CB">
                    <w:rPr>
                      <w:sz w:val="18"/>
                      <w:szCs w:val="18"/>
                    </w:rPr>
                    <w:t xml:space="preserve"> los pliegos </w:t>
                  </w:r>
                  <w:r w:rsidRPr="006737A8">
                    <w:rPr>
                      <w:bCs/>
                      <w:sz w:val="18"/>
                      <w:szCs w:val="18"/>
                      <w:lang w:val="es-ES"/>
                    </w:rPr>
                    <w:t xml:space="preserve">propios del expediente de contratación por </w:t>
                  </w:r>
                  <w:r w:rsidRPr="006737A8">
                    <w:rPr>
                      <w:bCs/>
                      <w:sz w:val="18"/>
                      <w:szCs w:val="18"/>
                    </w:rPr>
                    <w:t xml:space="preserve">el documento de licitación al que se refiere el artículo 221.5, último párrafo, </w:t>
                  </w:r>
                  <w:r w:rsidRPr="006737A8">
                    <w:rPr>
                      <w:bCs/>
                      <w:sz w:val="18"/>
                      <w:szCs w:val="18"/>
                      <w:lang w:val="es-ES"/>
                    </w:rPr>
                    <w:t>de la Ley de Contratos del Sector Público</w:t>
                  </w:r>
                  <w:r w:rsidRPr="00B501CB">
                    <w:rPr>
                      <w:sz w:val="18"/>
                      <w:szCs w:val="18"/>
                    </w:rPr>
                    <w:t xml:space="preserve">, </w:t>
                  </w:r>
                  <w:r w:rsidRPr="006737A8">
                    <w:rPr>
                      <w:bCs/>
                      <w:sz w:val="18"/>
                      <w:szCs w:val="18"/>
                    </w:rPr>
                    <w:t>previst</w:t>
                  </w:r>
                  <w:r>
                    <w:rPr>
                      <w:bCs/>
                      <w:sz w:val="18"/>
                      <w:szCs w:val="18"/>
                    </w:rPr>
                    <w:t>a</w:t>
                  </w:r>
                  <w:r w:rsidRPr="006737A8">
                    <w:rPr>
                      <w:bCs/>
                      <w:sz w:val="18"/>
                      <w:szCs w:val="18"/>
                    </w:rPr>
                    <w:t xml:space="preserve"> en</w:t>
                  </w:r>
                  <w:r>
                    <w:rPr>
                      <w:bCs/>
                      <w:sz w:val="18"/>
                      <w:szCs w:val="18"/>
                      <w:lang w:val="es-ES"/>
                    </w:rPr>
                    <w:t xml:space="preserve"> el artículo 116.3 de la misma</w:t>
                  </w:r>
                  <w:r w:rsidRPr="006737A8">
                    <w:rPr>
                      <w:bCs/>
                      <w:sz w:val="18"/>
                      <w:szCs w:val="18"/>
                    </w:rPr>
                    <w:t xml:space="preserve">, </w:t>
                  </w:r>
                  <w:r w:rsidRPr="00B501CB">
                    <w:rPr>
                      <w:sz w:val="18"/>
                      <w:szCs w:val="18"/>
                    </w:rPr>
                    <w:t>dado que la Diputación</w:t>
                  </w:r>
                  <w:r>
                    <w:rPr>
                      <w:sz w:val="18"/>
                      <w:szCs w:val="18"/>
                    </w:rPr>
                    <w:t xml:space="preserve"> Provincial</w:t>
                  </w:r>
                  <w:r w:rsidRPr="00B501CB">
                    <w:rPr>
                      <w:sz w:val="18"/>
                      <w:szCs w:val="18"/>
                    </w:rPr>
                    <w:t xml:space="preserve"> ha adjudicado la cualidad de empresa parte de</w:t>
                  </w:r>
                  <w:r>
                    <w:rPr>
                      <w:sz w:val="18"/>
                      <w:szCs w:val="18"/>
                    </w:rPr>
                    <w:t xml:space="preserve"> su</w:t>
                  </w:r>
                  <w:r w:rsidRPr="00B501CB">
                    <w:rPr>
                      <w:sz w:val="18"/>
                      <w:szCs w:val="18"/>
                    </w:rPr>
                    <w:t xml:space="preserve"> acuerdo marco con determinación de todos los términos </w:t>
                  </w:r>
                  <w:r>
                    <w:rPr>
                      <w:sz w:val="18"/>
                      <w:szCs w:val="18"/>
                    </w:rPr>
                    <w:t>que han de regir</w:t>
                  </w:r>
                  <w:r w:rsidRPr="00B501CB">
                    <w:rPr>
                      <w:sz w:val="18"/>
                      <w:szCs w:val="18"/>
                    </w:rPr>
                    <w:t xml:space="preserve"> la adjudicación de </w:t>
                  </w:r>
                  <w:r>
                    <w:rPr>
                      <w:sz w:val="18"/>
                      <w:szCs w:val="18"/>
                    </w:rPr>
                    <w:t xml:space="preserve">sus </w:t>
                  </w:r>
                  <w:r w:rsidRPr="00B501CB">
                    <w:rPr>
                      <w:sz w:val="18"/>
                      <w:szCs w:val="18"/>
                    </w:rPr>
                    <w:t xml:space="preserve">contratos basados, </w:t>
                  </w:r>
                  <w:r w:rsidRPr="006737A8">
                    <w:rPr>
                      <w:bCs/>
                      <w:sz w:val="18"/>
                      <w:szCs w:val="18"/>
                      <w:lang w:val="es-ES"/>
                    </w:rPr>
                    <w:t>que</w:t>
                  </w:r>
                  <w:r>
                    <w:rPr>
                      <w:bCs/>
                      <w:sz w:val="18"/>
                      <w:szCs w:val="18"/>
                      <w:lang w:val="es-ES"/>
                    </w:rPr>
                    <w:t xml:space="preserve"> no requerirán de nueva licitación, y a los que se aplicará en todo </w:t>
                  </w:r>
                  <w:r w:rsidRPr="006737A8">
                    <w:rPr>
                      <w:bCs/>
                      <w:sz w:val="18"/>
                      <w:szCs w:val="18"/>
                      <w:lang w:val="es-ES"/>
                    </w:rPr>
                    <w:t xml:space="preserve">la regulación </w:t>
                  </w:r>
                  <w:r>
                    <w:rPr>
                      <w:bCs/>
                      <w:sz w:val="18"/>
                      <w:szCs w:val="18"/>
                      <w:lang w:val="es-ES"/>
                    </w:rPr>
                    <w:t>establecida</w:t>
                  </w:r>
                  <w:r w:rsidRPr="006737A8">
                    <w:rPr>
                      <w:bCs/>
                      <w:sz w:val="18"/>
                      <w:szCs w:val="18"/>
                      <w:lang w:val="es-ES"/>
                    </w:rPr>
                    <w:t xml:space="preserve"> en los pliegos aprobados por el órgano de contratación de la Diputación Provincial</w:t>
                  </w:r>
                  <w:r>
                    <w:rPr>
                      <w:bCs/>
                      <w:sz w:val="18"/>
                      <w:szCs w:val="18"/>
                      <w:lang w:val="es-ES"/>
                    </w:rPr>
                    <w:t xml:space="preserve"> de Alicante</w:t>
                  </w:r>
                  <w:r w:rsidRPr="006737A8">
                    <w:rPr>
                      <w:bCs/>
                      <w:sz w:val="18"/>
                      <w:szCs w:val="18"/>
                      <w:lang w:val="es-ES"/>
                    </w:rPr>
                    <w:t xml:space="preserve"> titular del acuerdo marco</w:t>
                  </w:r>
                  <w:r w:rsidRPr="00B501CB">
                    <w:rPr>
                      <w:sz w:val="18"/>
                      <w:szCs w:val="18"/>
                    </w:rPr>
                    <w:t>:</w:t>
                  </w:r>
                </w:p>
                <w:p w:rsidR="009F7F08" w:rsidRPr="00B501CB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9F7F08" w:rsidRPr="00B501CB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1) </w:t>
                  </w:r>
                  <w:r w:rsidRPr="00B501CB">
                    <w:rPr>
                      <w:sz w:val="18"/>
                      <w:szCs w:val="18"/>
                    </w:rPr>
                    <w:t>Pliego de cláusulas administrativas particulares:</w:t>
                  </w:r>
                </w:p>
                <w:p w:rsidR="009F7F08" w:rsidRPr="00B501CB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  <w:r w:rsidRPr="00B501CB">
                    <w:rPr>
                      <w:sz w:val="18"/>
                      <w:szCs w:val="18"/>
                    </w:rPr>
                    <w:t>Código de validación: 643575L3W5DD3GH5TRPX64GSS</w:t>
                  </w:r>
                </w:p>
                <w:p w:rsidR="009F7F08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  <w:r w:rsidRPr="00B501CB">
                    <w:rPr>
                      <w:sz w:val="18"/>
                      <w:szCs w:val="18"/>
                    </w:rPr>
                    <w:t xml:space="preserve">Sede de comprobación: </w:t>
                  </w:r>
                  <w:hyperlink r:id="rId7" w:history="1">
                    <w:r w:rsidRPr="00AF6341">
                      <w:rPr>
                        <w:rStyle w:val="Hipervnculo"/>
                        <w:sz w:val="18"/>
                        <w:szCs w:val="18"/>
                      </w:rPr>
                      <w:t>https://diputacionalicante.sedelectronica.es</w:t>
                    </w:r>
                  </w:hyperlink>
                </w:p>
                <w:p w:rsidR="009F7F08" w:rsidRPr="00B501CB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9F7F08" w:rsidRPr="00B501CB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2) </w:t>
                  </w:r>
                  <w:r w:rsidRPr="00B501CB">
                    <w:rPr>
                      <w:sz w:val="18"/>
                      <w:szCs w:val="18"/>
                    </w:rPr>
                    <w:t>Pliego de prescripciones técnicas:</w:t>
                  </w:r>
                </w:p>
                <w:p w:rsidR="009F7F08" w:rsidRPr="00B501CB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  <w:r w:rsidRPr="00B501CB">
                    <w:rPr>
                      <w:sz w:val="18"/>
                      <w:szCs w:val="18"/>
                    </w:rPr>
                    <w:t>Código de validación: 6KE63FAFL9YS7FGNX4FN9L9SW</w:t>
                  </w:r>
                </w:p>
                <w:p w:rsidR="009F7F08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  <w:r w:rsidRPr="00B501CB">
                    <w:rPr>
                      <w:sz w:val="18"/>
                      <w:szCs w:val="18"/>
                    </w:rPr>
                    <w:t xml:space="preserve">Sede de comprobación: </w:t>
                  </w:r>
                  <w:hyperlink r:id="rId8" w:history="1">
                    <w:r w:rsidRPr="00AF6341">
                      <w:rPr>
                        <w:rStyle w:val="Hipervnculo"/>
                        <w:sz w:val="18"/>
                        <w:szCs w:val="18"/>
                      </w:rPr>
                      <w:t>https://diputacionalicante.sedelectronica.es</w:t>
                    </w:r>
                  </w:hyperlink>
                </w:p>
                <w:p w:rsidR="009F7F08" w:rsidRPr="00B501CB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9F7F08" w:rsidRPr="00B501CB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3.ª Ad</w:t>
                  </w:r>
                  <w:r w:rsidRPr="00B501CB">
                    <w:rPr>
                      <w:sz w:val="18"/>
                      <w:szCs w:val="18"/>
                    </w:rPr>
                    <w:t xml:space="preserve">judicación del contrato </w:t>
                  </w:r>
                  <w:r>
                    <w:rPr>
                      <w:sz w:val="18"/>
                      <w:szCs w:val="18"/>
                    </w:rPr>
                    <w:t xml:space="preserve">de la entidad </w:t>
                  </w:r>
                  <w:r w:rsidRPr="00B501CB">
                    <w:rPr>
                      <w:sz w:val="18"/>
                      <w:szCs w:val="18"/>
                    </w:rPr>
                    <w:t xml:space="preserve">para </w:t>
                  </w:r>
                  <w:r>
                    <w:rPr>
                      <w:sz w:val="18"/>
                      <w:szCs w:val="18"/>
                    </w:rPr>
                    <w:t>disponer</w:t>
                  </w:r>
                  <w:r w:rsidRPr="00B501C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de </w:t>
                  </w:r>
                  <w:r w:rsidRPr="00B501CB">
                    <w:rPr>
                      <w:sz w:val="18"/>
                      <w:szCs w:val="18"/>
                    </w:rPr>
                    <w:t>una plataforma tecnológica de administración electrónica</w:t>
                  </w:r>
                  <w:r>
                    <w:rPr>
                      <w:sz w:val="18"/>
                      <w:szCs w:val="18"/>
                    </w:rPr>
                    <w:t xml:space="preserve">, como basado en el acuerdo marco de la Diputación Provincial de Alicante </w:t>
                  </w:r>
                  <w:r w:rsidRPr="00D76BAC">
                    <w:rPr>
                      <w:sz w:val="18"/>
                      <w:szCs w:val="18"/>
                    </w:rPr>
                    <w:t xml:space="preserve">AMS6O-316/2024 </w:t>
                  </w:r>
                  <w:r w:rsidRPr="00D76BAC">
                    <w:rPr>
                      <w:sz w:val="18"/>
                      <w:szCs w:val="18"/>
                    </w:rPr>
                    <w:lastRenderedPageBreak/>
                    <w:t>“Acuerdo marco para el suministro de una plataforma tecnológica de Administración electrónica para las entidades locales adheridas a la central de contratación de la Diputación Provincial de Alicante (de población desde 500 habitantes)”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  <w:r w:rsidRPr="00B501CB">
                    <w:rPr>
                      <w:sz w:val="18"/>
                      <w:szCs w:val="18"/>
                    </w:rPr>
                    <w:t>con</w:t>
                  </w:r>
                  <w:r>
                    <w:rPr>
                      <w:sz w:val="18"/>
                      <w:szCs w:val="18"/>
                    </w:rPr>
                    <w:t>forme a</w:t>
                  </w:r>
                  <w:r w:rsidRPr="00B501CB">
                    <w:rPr>
                      <w:sz w:val="18"/>
                      <w:szCs w:val="18"/>
                    </w:rPr>
                    <w:t xml:space="preserve"> lo establecido en el artículo 221.3 de la Ley </w:t>
                  </w:r>
                  <w:r>
                    <w:rPr>
                      <w:sz w:val="18"/>
                      <w:szCs w:val="18"/>
                    </w:rPr>
                    <w:t xml:space="preserve">de Contratos del Sector Público, </w:t>
                  </w:r>
                  <w:r w:rsidRPr="00752A30">
                    <w:rPr>
                      <w:sz w:val="18"/>
                      <w:szCs w:val="18"/>
                    </w:rPr>
                    <w:t xml:space="preserve">a la empresa </w:t>
                  </w:r>
                  <w:r>
                    <w:rPr>
                      <w:sz w:val="18"/>
                      <w:szCs w:val="18"/>
                    </w:rPr>
                    <w:t xml:space="preserve">única adjudicataria de la cualidad de </w:t>
                  </w:r>
                  <w:r w:rsidRPr="00752A30">
                    <w:rPr>
                      <w:sz w:val="18"/>
                      <w:szCs w:val="18"/>
                    </w:rPr>
                    <w:t>parte</w:t>
                  </w:r>
                  <w:r>
                    <w:rPr>
                      <w:sz w:val="18"/>
                      <w:szCs w:val="18"/>
                    </w:rPr>
                    <w:t xml:space="preserve"> del mismo </w:t>
                  </w:r>
                  <w:r w:rsidRPr="00B501CB">
                    <w:rPr>
                      <w:sz w:val="18"/>
                      <w:szCs w:val="18"/>
                    </w:rPr>
                    <w:t>ESPUBLICO SERVICIOS PARA LA ADMINISTRACIÓN SA (NIF A5087884</w:t>
                  </w:r>
                  <w:r>
                    <w:rPr>
                      <w:sz w:val="18"/>
                      <w:szCs w:val="18"/>
                    </w:rPr>
                    <w:t>2),</w:t>
                  </w:r>
                  <w:r w:rsidRPr="00BD2D7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con determinación de su</w:t>
                  </w:r>
                  <w:r w:rsidRPr="00BD2D74">
                    <w:rPr>
                      <w:sz w:val="18"/>
                      <w:szCs w:val="18"/>
                    </w:rPr>
                    <w:t xml:space="preserve"> precio total (IVA incluido)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2098">
                    <w:rPr>
                      <w:sz w:val="18"/>
                      <w:szCs w:val="18"/>
                    </w:rPr>
                    <w:t xml:space="preserve">y </w:t>
                  </w:r>
                  <w:r>
                    <w:rPr>
                      <w:sz w:val="18"/>
                      <w:szCs w:val="18"/>
                    </w:rPr>
                    <w:t>el importe de la c</w:t>
                  </w:r>
                  <w:r w:rsidRPr="00402098">
                    <w:rPr>
                      <w:sz w:val="18"/>
                      <w:szCs w:val="18"/>
                    </w:rPr>
                    <w:t>uota de</w:t>
                  </w:r>
                  <w:r>
                    <w:rPr>
                      <w:sz w:val="18"/>
                      <w:szCs w:val="18"/>
                    </w:rPr>
                    <w:t>l IVA desglosado</w:t>
                  </w:r>
                  <w:r w:rsidRPr="00402098">
                    <w:rPr>
                      <w:sz w:val="18"/>
                      <w:szCs w:val="18"/>
                    </w:rPr>
                    <w:t xml:space="preserve"> del mis</w:t>
                  </w:r>
                  <w:r>
                    <w:rPr>
                      <w:sz w:val="18"/>
                      <w:szCs w:val="18"/>
                    </w:rPr>
                    <w:t>mo</w:t>
                  </w:r>
                  <w:r w:rsidRPr="00B501CB">
                    <w:rPr>
                      <w:sz w:val="18"/>
                      <w:szCs w:val="18"/>
                    </w:rPr>
                    <w:t>.</w:t>
                  </w:r>
                </w:p>
                <w:p w:rsidR="009F7F08" w:rsidRPr="00B501CB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9F7F08" w:rsidRPr="00B501CB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4.ª A</w:t>
                  </w:r>
                  <w:r w:rsidRPr="00B501CB">
                    <w:rPr>
                      <w:sz w:val="18"/>
                      <w:szCs w:val="18"/>
                    </w:rPr>
                    <w:t xml:space="preserve">probación </w:t>
                  </w:r>
                  <w:r>
                    <w:rPr>
                      <w:sz w:val="18"/>
                      <w:szCs w:val="18"/>
                    </w:rPr>
                    <w:t xml:space="preserve">de las medidas para la financiación </w:t>
                  </w:r>
                  <w:r w:rsidRPr="00B501CB">
                    <w:rPr>
                      <w:sz w:val="18"/>
                      <w:szCs w:val="18"/>
                    </w:rPr>
                    <w:t xml:space="preserve">del gasto del contrato que preceptúa el artículo 117.1 de la Ley de Contratos del Sector Público, </w:t>
                  </w:r>
                  <w:r>
                    <w:rPr>
                      <w:sz w:val="18"/>
                      <w:szCs w:val="18"/>
                    </w:rPr>
                    <w:t>por el importe del precio total (IVA incluido) fijado en la adjudicación, en disposición favorable a</w:t>
                  </w:r>
                  <w:r w:rsidRPr="00B501CB">
                    <w:rPr>
                      <w:sz w:val="18"/>
                      <w:szCs w:val="18"/>
                    </w:rPr>
                    <w:t xml:space="preserve"> la empresa adjudicataria ESPUBLICO SERVICIOS PARA LA AD</w:t>
                  </w:r>
                  <w:r>
                    <w:rPr>
                      <w:sz w:val="18"/>
                      <w:szCs w:val="18"/>
                    </w:rPr>
                    <w:t>MINISTRACIÓN SA (NIF A50878842)</w:t>
                  </w:r>
                  <w:r w:rsidRPr="00B501C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y con adopción del</w:t>
                  </w:r>
                  <w:r w:rsidRPr="00B501CB">
                    <w:rPr>
                      <w:sz w:val="18"/>
                      <w:szCs w:val="18"/>
                    </w:rPr>
                    <w:t xml:space="preserve"> compromiso de gasto de carácter plurianual</w:t>
                  </w:r>
                  <w:r>
                    <w:rPr>
                      <w:sz w:val="18"/>
                      <w:szCs w:val="18"/>
                    </w:rPr>
                    <w:t xml:space="preserve"> que proceda</w:t>
                  </w:r>
                  <w:r w:rsidRPr="00B501C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conforme </w:t>
                  </w:r>
                  <w:r w:rsidRPr="00B501CB">
                    <w:rPr>
                      <w:sz w:val="18"/>
                      <w:szCs w:val="18"/>
                    </w:rPr>
                    <w:t xml:space="preserve">a lo establecido en el artículo 174.2 del </w:t>
                  </w:r>
                  <w:r>
                    <w:rPr>
                      <w:sz w:val="18"/>
                      <w:szCs w:val="18"/>
                    </w:rPr>
                    <w:t>T</w:t>
                  </w:r>
                  <w:r w:rsidRPr="00B501CB">
                    <w:rPr>
                      <w:sz w:val="18"/>
                      <w:szCs w:val="18"/>
                    </w:rPr>
                    <w:t xml:space="preserve">exto refundido de la Ley Reguladora de las Haciendas Locales. </w:t>
                  </w:r>
                </w:p>
                <w:p w:rsidR="009F7F08" w:rsidRPr="00B501CB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9F7F08" w:rsidRPr="00707BEF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  <w:r w:rsidRPr="00B501CB">
                    <w:rPr>
                      <w:sz w:val="18"/>
                      <w:szCs w:val="18"/>
                    </w:rPr>
                    <w:t xml:space="preserve">5.ª </w:t>
                  </w:r>
                  <w:r>
                    <w:rPr>
                      <w:sz w:val="18"/>
                      <w:szCs w:val="18"/>
                    </w:rPr>
                    <w:t>Designación de responsable del contrato</w:t>
                  </w:r>
                  <w:r w:rsidRPr="00B501CB">
                    <w:rPr>
                      <w:sz w:val="18"/>
                      <w:szCs w:val="18"/>
                    </w:rPr>
                    <w:t xml:space="preserve"> del artículo 62 de la Ley de Contratos del Sector Público, para supervisar la ejecución de la prestación contratada, adoptar decisiones instrumentales y dictar las instrucciones necesarias para asegurar su correcta realización, todo ello dentro del ámbito de las facultades que atribuyan los pliegos.</w:t>
                  </w:r>
                </w:p>
              </w:tc>
            </w:tr>
          </w:tbl>
          <w:p w:rsidR="009F7F08" w:rsidRDefault="009F7F08" w:rsidP="00E60083">
            <w:pPr>
              <w:jc w:val="both"/>
            </w:pPr>
          </w:p>
          <w:p w:rsidR="009F7F08" w:rsidRPr="00414140" w:rsidRDefault="009F7F08" w:rsidP="00E60083">
            <w:pPr>
              <w:jc w:val="both"/>
            </w:pPr>
          </w:p>
        </w:tc>
      </w:tr>
      <w:tr w:rsidR="009F7F08" w:rsidRPr="00414140" w:rsidTr="00E60083">
        <w:tc>
          <w:tcPr>
            <w:tcW w:w="8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7F08" w:rsidRDefault="009F7F08" w:rsidP="00E60083">
            <w:pPr>
              <w:jc w:val="center"/>
              <w:rPr>
                <w:b/>
              </w:rPr>
            </w:pPr>
          </w:p>
          <w:p w:rsidR="009F7F08" w:rsidRPr="00414140" w:rsidRDefault="009F7F08" w:rsidP="00E60083">
            <w:pPr>
              <w:jc w:val="center"/>
            </w:pPr>
          </w:p>
        </w:tc>
      </w:tr>
    </w:tbl>
    <w:p w:rsidR="009F7F08" w:rsidRPr="008D3145" w:rsidRDefault="009F7F08" w:rsidP="009F7F08">
      <w:pPr>
        <w:jc w:val="center"/>
        <w:rPr>
          <w:sz w:val="18"/>
          <w:szCs w:val="18"/>
        </w:rPr>
      </w:pPr>
      <w:r w:rsidRPr="008D3145">
        <w:rPr>
          <w:sz w:val="18"/>
          <w:szCs w:val="18"/>
        </w:rPr>
        <w:t xml:space="preserve">(Acto </w:t>
      </w:r>
      <w:r>
        <w:rPr>
          <w:sz w:val="18"/>
          <w:szCs w:val="18"/>
        </w:rPr>
        <w:t xml:space="preserve">de comunicación </w:t>
      </w:r>
      <w:r w:rsidRPr="008D3145">
        <w:rPr>
          <w:sz w:val="18"/>
          <w:szCs w:val="18"/>
        </w:rPr>
        <w:t>generado electrónicamente)</w:t>
      </w:r>
    </w:p>
    <w:p w:rsidR="009F7F08" w:rsidRPr="00414140" w:rsidRDefault="009F7F08" w:rsidP="009F7F08">
      <w:pPr>
        <w:jc w:val="center"/>
      </w:pPr>
    </w:p>
    <w:p w:rsidR="00805337" w:rsidRPr="004B7E58" w:rsidRDefault="00805337" w:rsidP="006D5CD6">
      <w:pPr>
        <w:spacing w:after="0"/>
        <w:jc w:val="both"/>
      </w:pPr>
    </w:p>
    <w:sectPr w:rsidR="00805337" w:rsidRPr="004B7E5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4B" w:rsidRDefault="00BC534B" w:rsidP="007D639E">
      <w:pPr>
        <w:spacing w:after="0" w:line="240" w:lineRule="auto"/>
      </w:pPr>
      <w:r>
        <w:separator/>
      </w:r>
    </w:p>
  </w:endnote>
  <w:endnote w:type="continuationSeparator" w:id="0">
    <w:p w:rsidR="00BC534B" w:rsidRDefault="00BC534B" w:rsidP="007D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6C" w:rsidRPr="00AD7E22" w:rsidRDefault="00264E6C" w:rsidP="00264E6C">
    <w:pPr>
      <w:pStyle w:val="Piedepgina"/>
      <w:rPr>
        <w:rFonts w:ascii="Verdana" w:hAnsi="Verdana"/>
        <w:sz w:val="16"/>
        <w:szCs w:val="16"/>
        <w:lang w:val="fr-FR"/>
      </w:rPr>
    </w:pPr>
    <w:r w:rsidRPr="00AD7E22">
      <w:rPr>
        <w:rFonts w:ascii="Verdana" w:hAnsi="Verdana"/>
        <w:noProof/>
        <w:sz w:val="16"/>
        <w:szCs w:val="16"/>
        <w:lang w:val="es-ES" w:eastAsia="es-ES"/>
      </w:rPr>
      <w:drawing>
        <wp:anchor distT="0" distB="0" distL="114300" distR="114300" simplePos="0" relativeHeight="251661312" behindDoc="1" locked="0" layoutInCell="1" allowOverlap="1" wp14:anchorId="4F54A6DB" wp14:editId="7D9206F5">
          <wp:simplePos x="0" y="0"/>
          <wp:positionH relativeFrom="column">
            <wp:posOffset>2952750</wp:posOffset>
          </wp:positionH>
          <wp:positionV relativeFrom="paragraph">
            <wp:posOffset>-3393440</wp:posOffset>
          </wp:positionV>
          <wp:extent cx="3419475" cy="3884295"/>
          <wp:effectExtent l="0" t="0" r="9525" b="1905"/>
          <wp:wrapNone/>
          <wp:docPr id="40" name="Imagen 40" descr="Logo sin 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sin 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388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  <w:lang w:val="fr-FR"/>
      </w:rPr>
      <w:t>D</w:t>
    </w:r>
    <w:r w:rsidRPr="00AD7E22">
      <w:rPr>
        <w:rFonts w:ascii="Verdana" w:hAnsi="Verdana"/>
        <w:sz w:val="16"/>
        <w:szCs w:val="16"/>
        <w:lang w:val="fr-FR"/>
      </w:rPr>
      <w:t xml:space="preserve">iputación </w:t>
    </w:r>
    <w:r>
      <w:rPr>
        <w:rFonts w:ascii="Verdana" w:hAnsi="Verdana"/>
        <w:sz w:val="16"/>
        <w:szCs w:val="16"/>
        <w:lang w:val="fr-FR"/>
      </w:rPr>
      <w:t xml:space="preserve">Provincial </w:t>
    </w:r>
    <w:r w:rsidRPr="00AD7E22">
      <w:rPr>
        <w:rFonts w:ascii="Verdana" w:hAnsi="Verdana"/>
        <w:sz w:val="16"/>
        <w:szCs w:val="16"/>
        <w:lang w:val="fr-FR"/>
      </w:rPr>
      <w:t>de Alicante, Avenida de la Estación, 6, 03005-Alicante</w:t>
    </w:r>
    <w:r w:rsidRPr="00AD7E22">
      <w:rPr>
        <w:rFonts w:ascii="Verdana" w:hAnsi="Verdana"/>
        <w:sz w:val="16"/>
        <w:szCs w:val="16"/>
        <w:lang w:val="fr-FR"/>
      </w:rPr>
      <w:tab/>
      <w:t xml:space="preserve">Pág. </w:t>
    </w:r>
    <w:r w:rsidRPr="00CC7A7A">
      <w:rPr>
        <w:rFonts w:ascii="Verdana" w:hAnsi="Verdana"/>
        <w:sz w:val="16"/>
        <w:szCs w:val="16"/>
        <w:lang w:val="fr-FR"/>
      </w:rPr>
      <w:fldChar w:fldCharType="begin"/>
    </w:r>
    <w:r w:rsidRPr="00CC7A7A">
      <w:rPr>
        <w:rFonts w:ascii="Verdana" w:hAnsi="Verdana"/>
        <w:sz w:val="16"/>
        <w:szCs w:val="16"/>
        <w:lang w:val="fr-FR"/>
      </w:rPr>
      <w:instrText>PAGE   \* MERGEFORMAT</w:instrText>
    </w:r>
    <w:r w:rsidRPr="00CC7A7A">
      <w:rPr>
        <w:rFonts w:ascii="Verdana" w:hAnsi="Verdana"/>
        <w:sz w:val="16"/>
        <w:szCs w:val="16"/>
        <w:lang w:val="fr-FR"/>
      </w:rPr>
      <w:fldChar w:fldCharType="separate"/>
    </w:r>
    <w:r w:rsidR="001631E7">
      <w:rPr>
        <w:rFonts w:ascii="Verdana" w:hAnsi="Verdana"/>
        <w:noProof/>
        <w:sz w:val="16"/>
        <w:szCs w:val="16"/>
        <w:lang w:val="fr-FR"/>
      </w:rPr>
      <w:t>2</w:t>
    </w:r>
    <w:r w:rsidRPr="00CC7A7A">
      <w:rPr>
        <w:rFonts w:ascii="Verdana" w:hAnsi="Verdana"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4B" w:rsidRDefault="00BC534B" w:rsidP="007D639E">
      <w:pPr>
        <w:spacing w:after="0" w:line="240" w:lineRule="auto"/>
      </w:pPr>
      <w:r>
        <w:separator/>
      </w:r>
    </w:p>
  </w:footnote>
  <w:footnote w:type="continuationSeparator" w:id="0">
    <w:p w:rsidR="00BC534B" w:rsidRDefault="00BC534B" w:rsidP="007D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247"/>
      <w:gridCol w:w="4247"/>
    </w:tblGrid>
    <w:tr w:rsidR="00F3389A" w:rsidRPr="00064895" w:rsidTr="009A19F2"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:rsidR="00F3389A" w:rsidRPr="00414140" w:rsidRDefault="00064895" w:rsidP="007D639E">
          <w:pPr>
            <w:keepNext/>
            <w:keepLines/>
            <w:spacing w:before="240"/>
            <w:jc w:val="right"/>
            <w:outlineLvl w:val="0"/>
            <w:rPr>
              <w:rFonts w:asciiTheme="majorHAnsi" w:eastAsiaTheme="majorEastAsia" w:hAnsiTheme="majorHAnsi" w:cstheme="majorBidi"/>
              <w:color w:val="2E74B5" w:themeColor="accent1" w:themeShade="BF"/>
              <w:sz w:val="56"/>
              <w:szCs w:val="56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2B7E1C6D" wp14:editId="20154868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628650" cy="716915"/>
                <wp:effectExtent l="0" t="0" r="0" b="6985"/>
                <wp:wrapNone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:rsidR="00064895" w:rsidRPr="00064895" w:rsidRDefault="00064895" w:rsidP="00064895">
          <w:pPr>
            <w:widowControl w:val="0"/>
            <w:jc w:val="right"/>
            <w:outlineLvl w:val="0"/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56"/>
              <w:szCs w:val="56"/>
            </w:rPr>
          </w:pPr>
          <w:proofErr w:type="spellStart"/>
          <w:r w:rsidRPr="00064895"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56"/>
              <w:szCs w:val="56"/>
            </w:rPr>
            <w:t>CdC</w:t>
          </w:r>
          <w:proofErr w:type="spellEnd"/>
        </w:p>
      </w:tc>
    </w:tr>
    <w:tr w:rsidR="00064895" w:rsidRPr="00064895" w:rsidTr="009A19F2"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:rsidR="00064895" w:rsidRDefault="00064895" w:rsidP="007D639E">
          <w:pPr>
            <w:keepNext/>
            <w:keepLines/>
            <w:spacing w:before="240"/>
            <w:jc w:val="right"/>
            <w:outlineLvl w:val="0"/>
            <w:rPr>
              <w:noProof/>
              <w:lang w:val="es-ES"/>
            </w:rPr>
          </w:pPr>
        </w:p>
      </w:tc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:rsidR="00064895" w:rsidRDefault="00064895" w:rsidP="00064895">
          <w:pPr>
            <w:widowControl w:val="0"/>
            <w:jc w:val="right"/>
            <w:outlineLvl w:val="0"/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28"/>
              <w:szCs w:val="28"/>
            </w:rPr>
          </w:pPr>
        </w:p>
      </w:tc>
    </w:tr>
  </w:tbl>
  <w:p w:rsidR="00F3389A" w:rsidRPr="00414140" w:rsidRDefault="00F3389A" w:rsidP="007D639E">
    <w:pPr>
      <w:shd w:val="clear" w:color="auto" w:fill="0070C0"/>
      <w:jc w:val="right"/>
      <w:rPr>
        <w:color w:val="F2F2F2" w:themeColor="background1" w:themeShade="F2"/>
      </w:rPr>
    </w:pPr>
    <w:r w:rsidRPr="00414140">
      <w:rPr>
        <w:color w:val="F2F2F2" w:themeColor="background1" w:themeShade="F2"/>
      </w:rPr>
      <w:t>Central de Contratación de la Diputación Provincial de Alicante</w:t>
    </w:r>
  </w:p>
  <w:p w:rsidR="00F3389A" w:rsidRDefault="00F338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58"/>
    <w:rsid w:val="000205C8"/>
    <w:rsid w:val="0002166E"/>
    <w:rsid w:val="000267F0"/>
    <w:rsid w:val="00033B51"/>
    <w:rsid w:val="00041CF8"/>
    <w:rsid w:val="000424DC"/>
    <w:rsid w:val="0004426B"/>
    <w:rsid w:val="00051349"/>
    <w:rsid w:val="0005387F"/>
    <w:rsid w:val="00064895"/>
    <w:rsid w:val="00075097"/>
    <w:rsid w:val="00084C41"/>
    <w:rsid w:val="000B5C9C"/>
    <w:rsid w:val="000B620F"/>
    <w:rsid w:val="000D1B42"/>
    <w:rsid w:val="000E3D3A"/>
    <w:rsid w:val="000F0921"/>
    <w:rsid w:val="000F3EA4"/>
    <w:rsid w:val="00103F1A"/>
    <w:rsid w:val="00106D5A"/>
    <w:rsid w:val="001141A8"/>
    <w:rsid w:val="00132CB5"/>
    <w:rsid w:val="00160530"/>
    <w:rsid w:val="00162ADE"/>
    <w:rsid w:val="001631E7"/>
    <w:rsid w:val="0017561A"/>
    <w:rsid w:val="001918DE"/>
    <w:rsid w:val="001D1C25"/>
    <w:rsid w:val="001D6CFC"/>
    <w:rsid w:val="001E1872"/>
    <w:rsid w:val="001F2239"/>
    <w:rsid w:val="001F7327"/>
    <w:rsid w:val="0020184C"/>
    <w:rsid w:val="00204F44"/>
    <w:rsid w:val="002175FE"/>
    <w:rsid w:val="00220184"/>
    <w:rsid w:val="00220B4E"/>
    <w:rsid w:val="00221A35"/>
    <w:rsid w:val="0022287D"/>
    <w:rsid w:val="0024370F"/>
    <w:rsid w:val="00254821"/>
    <w:rsid w:val="002573C7"/>
    <w:rsid w:val="00264E6C"/>
    <w:rsid w:val="00266819"/>
    <w:rsid w:val="00291AD7"/>
    <w:rsid w:val="0029297B"/>
    <w:rsid w:val="002B0ACC"/>
    <w:rsid w:val="002B3D80"/>
    <w:rsid w:val="002B5C9C"/>
    <w:rsid w:val="002B6BB9"/>
    <w:rsid w:val="002D0BB8"/>
    <w:rsid w:val="002D3D8C"/>
    <w:rsid w:val="002F2152"/>
    <w:rsid w:val="002F2EAF"/>
    <w:rsid w:val="002F3148"/>
    <w:rsid w:val="003044B6"/>
    <w:rsid w:val="00311C7B"/>
    <w:rsid w:val="00311DD7"/>
    <w:rsid w:val="00323987"/>
    <w:rsid w:val="00345E07"/>
    <w:rsid w:val="00346ACD"/>
    <w:rsid w:val="003479E1"/>
    <w:rsid w:val="00352A2C"/>
    <w:rsid w:val="003662A1"/>
    <w:rsid w:val="00370291"/>
    <w:rsid w:val="00374C21"/>
    <w:rsid w:val="00383C0C"/>
    <w:rsid w:val="003904F2"/>
    <w:rsid w:val="00393DD7"/>
    <w:rsid w:val="003A5E56"/>
    <w:rsid w:val="003A6009"/>
    <w:rsid w:val="003C066B"/>
    <w:rsid w:val="003C2715"/>
    <w:rsid w:val="003C65EB"/>
    <w:rsid w:val="003E0576"/>
    <w:rsid w:val="003E392C"/>
    <w:rsid w:val="00406FA7"/>
    <w:rsid w:val="00412E39"/>
    <w:rsid w:val="00424D9C"/>
    <w:rsid w:val="00455D3E"/>
    <w:rsid w:val="00463E88"/>
    <w:rsid w:val="004743D0"/>
    <w:rsid w:val="00487DE1"/>
    <w:rsid w:val="00496B6E"/>
    <w:rsid w:val="004B321A"/>
    <w:rsid w:val="004B3D03"/>
    <w:rsid w:val="004B7E58"/>
    <w:rsid w:val="004D05AD"/>
    <w:rsid w:val="004F54F2"/>
    <w:rsid w:val="00510151"/>
    <w:rsid w:val="00512CDE"/>
    <w:rsid w:val="005147AD"/>
    <w:rsid w:val="00516207"/>
    <w:rsid w:val="005174B4"/>
    <w:rsid w:val="00525D20"/>
    <w:rsid w:val="00562EA7"/>
    <w:rsid w:val="005654BF"/>
    <w:rsid w:val="005668EC"/>
    <w:rsid w:val="005724AA"/>
    <w:rsid w:val="00585368"/>
    <w:rsid w:val="005A13E3"/>
    <w:rsid w:val="005A3A55"/>
    <w:rsid w:val="005A6F0A"/>
    <w:rsid w:val="005B238F"/>
    <w:rsid w:val="005C0062"/>
    <w:rsid w:val="005E1242"/>
    <w:rsid w:val="005F1478"/>
    <w:rsid w:val="005F5CB4"/>
    <w:rsid w:val="0060568E"/>
    <w:rsid w:val="0060729A"/>
    <w:rsid w:val="00620A0B"/>
    <w:rsid w:val="00655904"/>
    <w:rsid w:val="00672F96"/>
    <w:rsid w:val="00676758"/>
    <w:rsid w:val="00690E68"/>
    <w:rsid w:val="0069440A"/>
    <w:rsid w:val="006A2ED5"/>
    <w:rsid w:val="006B0D2D"/>
    <w:rsid w:val="006D4811"/>
    <w:rsid w:val="006D5CD6"/>
    <w:rsid w:val="006E1F82"/>
    <w:rsid w:val="00701F4F"/>
    <w:rsid w:val="007042A8"/>
    <w:rsid w:val="00705D85"/>
    <w:rsid w:val="00707C52"/>
    <w:rsid w:val="007139A3"/>
    <w:rsid w:val="007179B4"/>
    <w:rsid w:val="00735AD5"/>
    <w:rsid w:val="007439F5"/>
    <w:rsid w:val="007540BA"/>
    <w:rsid w:val="00760860"/>
    <w:rsid w:val="007644D7"/>
    <w:rsid w:val="007713FF"/>
    <w:rsid w:val="007B5910"/>
    <w:rsid w:val="007B7476"/>
    <w:rsid w:val="007C3E6F"/>
    <w:rsid w:val="007D639E"/>
    <w:rsid w:val="007E15A5"/>
    <w:rsid w:val="007F4F0D"/>
    <w:rsid w:val="00804F03"/>
    <w:rsid w:val="00805337"/>
    <w:rsid w:val="008259E0"/>
    <w:rsid w:val="008310BA"/>
    <w:rsid w:val="0084320C"/>
    <w:rsid w:val="0085012A"/>
    <w:rsid w:val="008725FF"/>
    <w:rsid w:val="00874DC0"/>
    <w:rsid w:val="00896710"/>
    <w:rsid w:val="008C1801"/>
    <w:rsid w:val="008F3912"/>
    <w:rsid w:val="00922E86"/>
    <w:rsid w:val="009268CB"/>
    <w:rsid w:val="00935EA2"/>
    <w:rsid w:val="009541A2"/>
    <w:rsid w:val="009621AC"/>
    <w:rsid w:val="00987603"/>
    <w:rsid w:val="00987E9B"/>
    <w:rsid w:val="009A19F2"/>
    <w:rsid w:val="009A3D07"/>
    <w:rsid w:val="009A642E"/>
    <w:rsid w:val="009E58B2"/>
    <w:rsid w:val="009F3915"/>
    <w:rsid w:val="009F7F08"/>
    <w:rsid w:val="00A0758D"/>
    <w:rsid w:val="00A11B49"/>
    <w:rsid w:val="00A32C50"/>
    <w:rsid w:val="00A34F31"/>
    <w:rsid w:val="00A41772"/>
    <w:rsid w:val="00A428C4"/>
    <w:rsid w:val="00A57AC5"/>
    <w:rsid w:val="00A670A3"/>
    <w:rsid w:val="00A7745F"/>
    <w:rsid w:val="00A90350"/>
    <w:rsid w:val="00A91267"/>
    <w:rsid w:val="00A91BBC"/>
    <w:rsid w:val="00A91D2D"/>
    <w:rsid w:val="00A9220B"/>
    <w:rsid w:val="00A9759A"/>
    <w:rsid w:val="00AA5428"/>
    <w:rsid w:val="00AC0E52"/>
    <w:rsid w:val="00AC2C1A"/>
    <w:rsid w:val="00AD0095"/>
    <w:rsid w:val="00AE3F6D"/>
    <w:rsid w:val="00AF0078"/>
    <w:rsid w:val="00AF6502"/>
    <w:rsid w:val="00B03A0A"/>
    <w:rsid w:val="00B24E8A"/>
    <w:rsid w:val="00B4533C"/>
    <w:rsid w:val="00B45956"/>
    <w:rsid w:val="00B53D63"/>
    <w:rsid w:val="00B57B0C"/>
    <w:rsid w:val="00B7283A"/>
    <w:rsid w:val="00B74175"/>
    <w:rsid w:val="00B95496"/>
    <w:rsid w:val="00BB3341"/>
    <w:rsid w:val="00BB3CE0"/>
    <w:rsid w:val="00BC534B"/>
    <w:rsid w:val="00BD56E8"/>
    <w:rsid w:val="00C10A8D"/>
    <w:rsid w:val="00C177AD"/>
    <w:rsid w:val="00C46C84"/>
    <w:rsid w:val="00C46E84"/>
    <w:rsid w:val="00C71FE4"/>
    <w:rsid w:val="00C817E2"/>
    <w:rsid w:val="00C9122B"/>
    <w:rsid w:val="00CA3E14"/>
    <w:rsid w:val="00CB304A"/>
    <w:rsid w:val="00CB3114"/>
    <w:rsid w:val="00CB3DB2"/>
    <w:rsid w:val="00CD70B8"/>
    <w:rsid w:val="00D100AD"/>
    <w:rsid w:val="00D149CF"/>
    <w:rsid w:val="00D46412"/>
    <w:rsid w:val="00D510B6"/>
    <w:rsid w:val="00D52A68"/>
    <w:rsid w:val="00D623CD"/>
    <w:rsid w:val="00D6517E"/>
    <w:rsid w:val="00D8285E"/>
    <w:rsid w:val="00D83731"/>
    <w:rsid w:val="00D8609F"/>
    <w:rsid w:val="00DC12C3"/>
    <w:rsid w:val="00DD6668"/>
    <w:rsid w:val="00DE3C28"/>
    <w:rsid w:val="00DE4408"/>
    <w:rsid w:val="00E25ED9"/>
    <w:rsid w:val="00E26C8A"/>
    <w:rsid w:val="00E4608E"/>
    <w:rsid w:val="00E4794E"/>
    <w:rsid w:val="00E62B82"/>
    <w:rsid w:val="00E820CE"/>
    <w:rsid w:val="00EA3031"/>
    <w:rsid w:val="00EA5782"/>
    <w:rsid w:val="00EA75B3"/>
    <w:rsid w:val="00EB28ED"/>
    <w:rsid w:val="00EE20E3"/>
    <w:rsid w:val="00EF6BD8"/>
    <w:rsid w:val="00F1417F"/>
    <w:rsid w:val="00F16E08"/>
    <w:rsid w:val="00F20850"/>
    <w:rsid w:val="00F3389A"/>
    <w:rsid w:val="00F61121"/>
    <w:rsid w:val="00F623D0"/>
    <w:rsid w:val="00F75C47"/>
    <w:rsid w:val="00F93469"/>
    <w:rsid w:val="00FA5CAE"/>
    <w:rsid w:val="00FC5F47"/>
    <w:rsid w:val="00FE57D4"/>
    <w:rsid w:val="00FF12CC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8680BD"/>
  <w15:chartTrackingRefBased/>
  <w15:docId w15:val="{954F7198-AF15-4240-9A91-6A5E770A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D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5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C9C"/>
    <w:rPr>
      <w:rFonts w:ascii="Segoe UI" w:hAnsi="Segoe UI" w:cs="Segoe UI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A428C4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D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D6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39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D6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39E"/>
    <w:rPr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putacionalicante.sedelectronica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putacionalicante.sedelectronic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6860-B8B8-47AB-ABCA-D068DED2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GOZALVES ASENJO, TOMAS</dc:creator>
  <cp:keywords/>
  <dc:description/>
  <cp:lastModifiedBy>JEREZ GARVI, AGUEDA</cp:lastModifiedBy>
  <cp:revision>3</cp:revision>
  <cp:lastPrinted>2025-02-10T13:27:00Z</cp:lastPrinted>
  <dcterms:created xsi:type="dcterms:W3CDTF">2025-03-25T11:31:00Z</dcterms:created>
  <dcterms:modified xsi:type="dcterms:W3CDTF">2025-03-25T11:32:00Z</dcterms:modified>
</cp:coreProperties>
</file>