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08" w:rsidRPr="009F7F08" w:rsidRDefault="009F7F08" w:rsidP="009F7F08">
      <w:pPr>
        <w:pageBreakBefore/>
        <w:ind w:left="-142"/>
        <w:jc w:val="center"/>
        <w:rPr>
          <w:b/>
          <w:sz w:val="18"/>
          <w:szCs w:val="18"/>
        </w:rPr>
      </w:pPr>
      <w:bookmarkStart w:id="0" w:name="_GoBack"/>
      <w:bookmarkEnd w:id="0"/>
      <w:r w:rsidRPr="009F7F08">
        <w:rPr>
          <w:b/>
          <w:sz w:val="18"/>
          <w:szCs w:val="18"/>
        </w:rPr>
        <w:t>ANEXO I</w:t>
      </w:r>
    </w:p>
    <w:tbl>
      <w:tblPr>
        <w:tblStyle w:val="Tablaconcuadrcula1"/>
        <w:tblW w:w="8499" w:type="dxa"/>
        <w:tblInd w:w="5" w:type="dxa"/>
        <w:tblLook w:val="04A0" w:firstRow="1" w:lastRow="0" w:firstColumn="1" w:lastColumn="0" w:noHBand="0" w:noVBand="1"/>
      </w:tblPr>
      <w:tblGrid>
        <w:gridCol w:w="2801"/>
        <w:gridCol w:w="2741"/>
        <w:gridCol w:w="2957"/>
      </w:tblGrid>
      <w:tr w:rsidR="009F7F08" w:rsidRPr="009F7F08" w:rsidTr="00E60083">
        <w:tc>
          <w:tcPr>
            <w:tcW w:w="8499" w:type="dxa"/>
            <w:gridSpan w:val="3"/>
            <w:tcBorders>
              <w:top w:val="nil"/>
              <w:left w:val="nil"/>
              <w:bottom w:val="single" w:sz="4" w:space="0" w:color="auto"/>
              <w:right w:val="nil"/>
            </w:tcBorders>
            <w:shd w:val="clear" w:color="auto" w:fill="FFFFFF" w:themeFill="background1"/>
          </w:tcPr>
          <w:p w:rsidR="009F7F08" w:rsidRPr="009F7F08" w:rsidRDefault="009F7F08" w:rsidP="009F7F08">
            <w:pPr>
              <w:ind w:left="-113"/>
              <w:jc w:val="center"/>
              <w:rPr>
                <w:b/>
                <w:smallCaps/>
              </w:rPr>
            </w:pPr>
          </w:p>
        </w:tc>
      </w:tr>
      <w:tr w:rsidR="009F7F08" w:rsidRPr="009F7F08" w:rsidTr="00E60083">
        <w:tc>
          <w:tcPr>
            <w:tcW w:w="849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9F7F08" w:rsidRPr="009F7F08" w:rsidRDefault="009F7F08" w:rsidP="009F7F08">
            <w:pPr>
              <w:ind w:left="-113"/>
              <w:jc w:val="center"/>
              <w:rPr>
                <w:b/>
                <w:smallCaps/>
              </w:rPr>
            </w:pPr>
          </w:p>
          <w:p w:rsidR="009F7F08" w:rsidRPr="009F7F08" w:rsidRDefault="009F7F08" w:rsidP="009F7F08">
            <w:pPr>
              <w:ind w:left="-113"/>
              <w:jc w:val="center"/>
              <w:rPr>
                <w:b/>
                <w:smallCaps/>
                <w:sz w:val="18"/>
                <w:szCs w:val="18"/>
              </w:rPr>
            </w:pPr>
            <w:r w:rsidRPr="009F7F08">
              <w:rPr>
                <w:b/>
                <w:smallCaps/>
                <w:sz w:val="18"/>
                <w:szCs w:val="18"/>
              </w:rPr>
              <w:t>COMUNICACIÓN:</w:t>
            </w:r>
          </w:p>
          <w:p w:rsidR="009F7F08" w:rsidRPr="009F7F08" w:rsidRDefault="009F7F08" w:rsidP="009F7F08">
            <w:pPr>
              <w:ind w:left="-113"/>
              <w:jc w:val="center"/>
              <w:rPr>
                <w:b/>
                <w:smallCaps/>
                <w:sz w:val="6"/>
                <w:szCs w:val="6"/>
              </w:rPr>
            </w:pPr>
          </w:p>
          <w:p w:rsidR="009F7F08" w:rsidRPr="009F7F08" w:rsidRDefault="009F7F08" w:rsidP="009F7F08">
            <w:pPr>
              <w:jc w:val="center"/>
              <w:rPr>
                <w:b/>
                <w:smallCaps/>
              </w:rPr>
            </w:pPr>
            <w:r w:rsidRPr="009F7F08">
              <w:rPr>
                <w:b/>
                <w:smallCaps/>
              </w:rPr>
              <w:t xml:space="preserve">DE SOLICITUD DE ADHESIÓN ESPECÍFICA A </w:t>
            </w:r>
            <w:r w:rsidRPr="009F7F08">
              <w:rPr>
                <w:b/>
              </w:rPr>
              <w:t>A</w:t>
            </w:r>
            <w:r w:rsidRPr="009F7F08">
              <w:rPr>
                <w:b/>
                <w:smallCaps/>
              </w:rPr>
              <w:t>CUERDO MARCO</w:t>
            </w:r>
          </w:p>
          <w:p w:rsidR="009F7F08" w:rsidRPr="009F7F08" w:rsidRDefault="009F7F08" w:rsidP="009F7F08">
            <w:pPr>
              <w:jc w:val="center"/>
              <w:rPr>
                <w:b/>
                <w:smallCaps/>
              </w:rPr>
            </w:pPr>
            <w:r w:rsidRPr="009F7F08">
              <w:rPr>
                <w:b/>
                <w:smallCaps/>
              </w:rPr>
              <w:t>DE LA DIPUTACIÓN PROVINCIAL DE ALICANTE</w:t>
            </w:r>
          </w:p>
          <w:p w:rsidR="009F7F08" w:rsidRPr="009F7F08" w:rsidRDefault="009F7F08" w:rsidP="009F7F08">
            <w:pPr>
              <w:jc w:val="center"/>
              <w:rPr>
                <w:b/>
                <w:smallCaps/>
                <w:sz w:val="6"/>
                <w:szCs w:val="6"/>
              </w:rPr>
            </w:pPr>
          </w:p>
          <w:p w:rsidR="009F7F08" w:rsidRPr="009F7F08" w:rsidRDefault="009F7F08" w:rsidP="009F7F08">
            <w:pPr>
              <w:jc w:val="center"/>
              <w:rPr>
                <w:b/>
                <w:sz w:val="18"/>
                <w:szCs w:val="18"/>
              </w:rPr>
            </w:pPr>
            <w:r w:rsidRPr="009F7F08">
              <w:rPr>
                <w:b/>
                <w:sz w:val="18"/>
                <w:szCs w:val="18"/>
              </w:rPr>
              <w:t>CLÁUSULA 3 DEL PLIEGO DE CONDICIONES DE ACCESO A LA CONTRATACIÓN BASADA EN</w:t>
            </w:r>
          </w:p>
          <w:p w:rsidR="009F7F08" w:rsidRPr="009F7F08" w:rsidRDefault="009F7F08" w:rsidP="009F7F08">
            <w:pPr>
              <w:jc w:val="center"/>
              <w:rPr>
                <w:b/>
                <w:sz w:val="18"/>
                <w:szCs w:val="18"/>
              </w:rPr>
            </w:pPr>
            <w:r w:rsidRPr="009F7F08">
              <w:rPr>
                <w:b/>
                <w:sz w:val="18"/>
                <w:szCs w:val="18"/>
              </w:rPr>
              <w:t>AMS6O-316/2024</w:t>
            </w:r>
          </w:p>
          <w:p w:rsidR="009F7F08" w:rsidRPr="009F7F08" w:rsidRDefault="009F7F08" w:rsidP="009F7F08">
            <w:pPr>
              <w:jc w:val="center"/>
              <w:rPr>
                <w:b/>
                <w:sz w:val="18"/>
                <w:szCs w:val="18"/>
              </w:rPr>
            </w:pPr>
          </w:p>
          <w:p w:rsidR="009F7F08" w:rsidRPr="009F7F08" w:rsidRDefault="009F7F08" w:rsidP="009F7F08">
            <w:pPr>
              <w:jc w:val="center"/>
              <w:rPr>
                <w:b/>
                <w:sz w:val="18"/>
                <w:szCs w:val="18"/>
              </w:rPr>
            </w:pPr>
          </w:p>
        </w:tc>
      </w:tr>
      <w:tr w:rsidR="009F7F08" w:rsidRPr="009F7F08" w:rsidTr="00E60083">
        <w:tc>
          <w:tcPr>
            <w:tcW w:w="5644" w:type="dxa"/>
            <w:gridSpan w:val="2"/>
            <w:tcBorders>
              <w:top w:val="nil"/>
              <w:left w:val="nil"/>
              <w:bottom w:val="nil"/>
              <w:right w:val="nil"/>
            </w:tcBorders>
            <w:shd w:val="clear" w:color="auto" w:fill="FFFFFF" w:themeFill="background1"/>
          </w:tcPr>
          <w:p w:rsidR="009F7F08" w:rsidRPr="009F7F08" w:rsidRDefault="009F7F08" w:rsidP="009F7F08">
            <w:pPr>
              <w:ind w:left="-113"/>
              <w:jc w:val="both"/>
              <w:rPr>
                <w:b/>
                <w:sz w:val="18"/>
                <w:szCs w:val="18"/>
              </w:rPr>
            </w:pPr>
          </w:p>
        </w:tc>
        <w:tc>
          <w:tcPr>
            <w:tcW w:w="2855" w:type="dxa"/>
            <w:tcBorders>
              <w:top w:val="nil"/>
              <w:left w:val="nil"/>
              <w:bottom w:val="nil"/>
              <w:right w:val="nil"/>
            </w:tcBorders>
            <w:shd w:val="clear" w:color="auto" w:fill="FFFFFF" w:themeFill="background1"/>
          </w:tcPr>
          <w:p w:rsidR="009F7F08" w:rsidRPr="009F7F08" w:rsidRDefault="009F7F08" w:rsidP="009F7F08">
            <w:pPr>
              <w:jc w:val="both"/>
              <w:rPr>
                <w:b/>
                <w:sz w:val="18"/>
                <w:szCs w:val="18"/>
              </w:rPr>
            </w:pPr>
          </w:p>
        </w:tc>
      </w:tr>
      <w:tr w:rsidR="009F7F08" w:rsidRPr="009F7F08" w:rsidTr="00E60083">
        <w:tc>
          <w:tcPr>
            <w:tcW w:w="5644" w:type="dxa"/>
            <w:gridSpan w:val="2"/>
            <w:tcBorders>
              <w:top w:val="nil"/>
              <w:left w:val="nil"/>
              <w:bottom w:val="nil"/>
              <w:right w:val="nil"/>
            </w:tcBorders>
            <w:shd w:val="clear" w:color="auto" w:fill="FFFFFF" w:themeFill="background1"/>
          </w:tcPr>
          <w:p w:rsidR="009F7F08" w:rsidRPr="009F7F08" w:rsidRDefault="009F7F08" w:rsidP="009F7F08">
            <w:pPr>
              <w:ind w:left="-113"/>
              <w:jc w:val="both"/>
              <w:rPr>
                <w:b/>
                <w:sz w:val="18"/>
                <w:szCs w:val="18"/>
              </w:rPr>
            </w:pPr>
          </w:p>
        </w:tc>
        <w:tc>
          <w:tcPr>
            <w:tcW w:w="2855" w:type="dxa"/>
            <w:tcBorders>
              <w:top w:val="nil"/>
              <w:left w:val="nil"/>
              <w:bottom w:val="nil"/>
              <w:right w:val="nil"/>
            </w:tcBorders>
            <w:shd w:val="clear" w:color="auto" w:fill="FFFFFF" w:themeFill="background1"/>
          </w:tcPr>
          <w:p w:rsidR="009F7F08" w:rsidRPr="009F7F08" w:rsidRDefault="009F7F08" w:rsidP="009F7F08">
            <w:pPr>
              <w:jc w:val="both"/>
              <w:rPr>
                <w:b/>
                <w:sz w:val="18"/>
                <w:szCs w:val="18"/>
              </w:rPr>
            </w:pPr>
          </w:p>
        </w:tc>
      </w:tr>
      <w:tr w:rsidR="009F7F08" w:rsidRPr="009F7F08" w:rsidTr="00E60083">
        <w:tc>
          <w:tcPr>
            <w:tcW w:w="5644" w:type="dxa"/>
            <w:gridSpan w:val="2"/>
            <w:tcBorders>
              <w:top w:val="nil"/>
              <w:left w:val="nil"/>
              <w:bottom w:val="single" w:sz="4" w:space="0" w:color="auto"/>
              <w:right w:val="nil"/>
            </w:tcBorders>
            <w:shd w:val="clear" w:color="auto" w:fill="FFFFFF" w:themeFill="background1"/>
          </w:tcPr>
          <w:p w:rsidR="009F7F08" w:rsidRPr="009F7F08" w:rsidRDefault="009F7F08" w:rsidP="009F7F08">
            <w:pPr>
              <w:ind w:left="26"/>
              <w:jc w:val="both"/>
            </w:pPr>
            <w:r w:rsidRPr="009F7F08">
              <w:rPr>
                <w:b/>
                <w:sz w:val="18"/>
                <w:szCs w:val="18"/>
              </w:rPr>
              <w:t>1.</w:t>
            </w:r>
            <w:r w:rsidRPr="009F7F08">
              <w:rPr>
                <w:sz w:val="18"/>
                <w:szCs w:val="18"/>
              </w:rPr>
              <w:t xml:space="preserve"> </w:t>
            </w:r>
            <w:r w:rsidRPr="009F7F08">
              <w:rPr>
                <w:b/>
                <w:sz w:val="18"/>
                <w:szCs w:val="18"/>
              </w:rPr>
              <w:t>Entidad parte originaria del acuerdo marco (entidad):</w:t>
            </w:r>
          </w:p>
        </w:tc>
        <w:tc>
          <w:tcPr>
            <w:tcW w:w="2855" w:type="dxa"/>
            <w:tcBorders>
              <w:top w:val="nil"/>
              <w:left w:val="nil"/>
              <w:bottom w:val="single" w:sz="4" w:space="0" w:color="auto"/>
              <w:right w:val="nil"/>
            </w:tcBorders>
            <w:shd w:val="clear" w:color="auto" w:fill="FFFFFF" w:themeFill="background1"/>
          </w:tcPr>
          <w:p w:rsidR="009F7F08" w:rsidRPr="009F7F08" w:rsidRDefault="009F7F08" w:rsidP="009F7F08">
            <w:pPr>
              <w:jc w:val="both"/>
              <w:rPr>
                <w:b/>
                <w:sz w:val="18"/>
                <w:szCs w:val="18"/>
              </w:rPr>
            </w:pPr>
            <w:r w:rsidRPr="009F7F08">
              <w:rPr>
                <w:b/>
                <w:sz w:val="18"/>
                <w:szCs w:val="18"/>
              </w:rPr>
              <w:t>2. NIF:</w:t>
            </w:r>
          </w:p>
        </w:tc>
      </w:tr>
      <w:tr w:rsidR="009F7F08" w:rsidRPr="009F7F08" w:rsidTr="00E60083">
        <w:tc>
          <w:tcPr>
            <w:tcW w:w="5644" w:type="dxa"/>
            <w:gridSpan w:val="2"/>
            <w:tcBorders>
              <w:bottom w:val="single" w:sz="4" w:space="0" w:color="auto"/>
              <w:right w:val="single" w:sz="4" w:space="0" w:color="auto"/>
            </w:tcBorders>
            <w:shd w:val="clear" w:color="auto" w:fill="FFFFFF" w:themeFill="background1"/>
          </w:tcPr>
          <w:p w:rsidR="009F7F08" w:rsidRPr="009F7F08" w:rsidRDefault="009F7F08" w:rsidP="009F7F08">
            <w:pPr>
              <w:jc w:val="both"/>
            </w:pPr>
          </w:p>
        </w:tc>
        <w:tc>
          <w:tcPr>
            <w:tcW w:w="2855" w:type="dxa"/>
            <w:tcBorders>
              <w:left w:val="single" w:sz="4" w:space="0" w:color="auto"/>
              <w:bottom w:val="single" w:sz="4" w:space="0" w:color="auto"/>
            </w:tcBorders>
            <w:shd w:val="clear" w:color="auto" w:fill="FFFFFF" w:themeFill="background1"/>
          </w:tcPr>
          <w:p w:rsidR="009F7F08" w:rsidRPr="009F7F08" w:rsidRDefault="009F7F08" w:rsidP="009F7F08">
            <w:pPr>
              <w:jc w:val="both"/>
            </w:pPr>
          </w:p>
        </w:tc>
      </w:tr>
      <w:tr w:rsidR="009F7F08" w:rsidRPr="009F7F08" w:rsidTr="00E60083">
        <w:tc>
          <w:tcPr>
            <w:tcW w:w="2679" w:type="dxa"/>
            <w:tcBorders>
              <w:left w:val="nil"/>
              <w:bottom w:val="nil"/>
              <w:right w:val="nil"/>
            </w:tcBorders>
            <w:shd w:val="clear" w:color="auto" w:fill="FFFFFF" w:themeFill="background1"/>
          </w:tcPr>
          <w:p w:rsidR="009F7F08" w:rsidRPr="009F7F08" w:rsidRDefault="009F7F08" w:rsidP="009F7F08">
            <w:pPr>
              <w:jc w:val="both"/>
            </w:pPr>
          </w:p>
        </w:tc>
        <w:tc>
          <w:tcPr>
            <w:tcW w:w="5820" w:type="dxa"/>
            <w:gridSpan w:val="2"/>
            <w:tcBorders>
              <w:left w:val="nil"/>
              <w:bottom w:val="nil"/>
              <w:right w:val="nil"/>
            </w:tcBorders>
            <w:shd w:val="clear" w:color="auto" w:fill="FFFFFF" w:themeFill="background1"/>
          </w:tcPr>
          <w:p w:rsidR="009F7F08" w:rsidRPr="009F7F08" w:rsidRDefault="009F7F08" w:rsidP="009F7F08">
            <w:pPr>
              <w:jc w:val="both"/>
            </w:pPr>
          </w:p>
        </w:tc>
      </w:tr>
      <w:tr w:rsidR="009F7F08" w:rsidRPr="009F7F08" w:rsidTr="00E60083">
        <w:tc>
          <w:tcPr>
            <w:tcW w:w="8499" w:type="dxa"/>
            <w:gridSpan w:val="3"/>
            <w:tcBorders>
              <w:top w:val="nil"/>
              <w:left w:val="nil"/>
              <w:right w:val="nil"/>
            </w:tcBorders>
            <w:shd w:val="clear" w:color="auto" w:fill="auto"/>
          </w:tcPr>
          <w:p w:rsidR="009F7F08" w:rsidRPr="009F7F08" w:rsidRDefault="009F7F08" w:rsidP="009F7F08">
            <w:pPr>
              <w:jc w:val="both"/>
              <w:rPr>
                <w:b/>
                <w:sz w:val="18"/>
                <w:szCs w:val="18"/>
              </w:rPr>
            </w:pPr>
            <w:r w:rsidRPr="009F7F08">
              <w:rPr>
                <w:b/>
                <w:sz w:val="18"/>
                <w:szCs w:val="18"/>
              </w:rPr>
              <w:t>3. Puesto que ejercite la función pública de secretaría en la entidad firmante de la comunicación:</w:t>
            </w:r>
          </w:p>
        </w:tc>
      </w:tr>
      <w:tr w:rsidR="009F7F08" w:rsidRPr="009F7F08" w:rsidTr="00E60083">
        <w:tc>
          <w:tcPr>
            <w:tcW w:w="8499" w:type="dxa"/>
            <w:gridSpan w:val="3"/>
            <w:shd w:val="clear" w:color="auto" w:fill="auto"/>
          </w:tcPr>
          <w:p w:rsidR="009F7F08" w:rsidRPr="009F7F08" w:rsidRDefault="009F7F08" w:rsidP="009F7F08">
            <w:pPr>
              <w:jc w:val="both"/>
            </w:pPr>
          </w:p>
        </w:tc>
      </w:tr>
      <w:tr w:rsidR="009F7F08" w:rsidRPr="009F7F08" w:rsidTr="00E60083">
        <w:tc>
          <w:tcPr>
            <w:tcW w:w="8499" w:type="dxa"/>
            <w:gridSpan w:val="3"/>
            <w:tcBorders>
              <w:left w:val="nil"/>
              <w:right w:val="nil"/>
            </w:tcBorders>
            <w:shd w:val="clear" w:color="auto" w:fill="FFFFFF" w:themeFill="background1"/>
          </w:tcPr>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b/>
                <w:sz w:val="18"/>
                <w:szCs w:val="18"/>
              </w:rPr>
              <w:t>4. Órgano de la entidad competente para la celebración del contrato (órgano de contratación):</w:t>
            </w:r>
          </w:p>
        </w:tc>
      </w:tr>
      <w:tr w:rsidR="009F7F08" w:rsidRPr="009F7F08" w:rsidTr="00E60083">
        <w:tc>
          <w:tcPr>
            <w:tcW w:w="8499" w:type="dxa"/>
            <w:gridSpan w:val="3"/>
            <w:tcBorders>
              <w:bottom w:val="single" w:sz="4" w:space="0" w:color="auto"/>
            </w:tcBorders>
            <w:shd w:val="clear" w:color="auto" w:fill="FFFFFF" w:themeFill="background1"/>
          </w:tcPr>
          <w:p w:rsidR="009F7F08" w:rsidRPr="009F7F08" w:rsidRDefault="009F7F08" w:rsidP="009F7F08">
            <w:pPr>
              <w:jc w:val="both"/>
            </w:pPr>
          </w:p>
        </w:tc>
      </w:tr>
      <w:tr w:rsidR="009F7F08" w:rsidRPr="009F7F08" w:rsidTr="00E60083">
        <w:tc>
          <w:tcPr>
            <w:tcW w:w="8499" w:type="dxa"/>
            <w:gridSpan w:val="3"/>
            <w:tcBorders>
              <w:left w:val="nil"/>
              <w:bottom w:val="single" w:sz="4" w:space="0" w:color="auto"/>
              <w:right w:val="nil"/>
            </w:tcBorders>
            <w:shd w:val="clear" w:color="auto" w:fill="FFFFFF" w:themeFill="background1"/>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5. Acuerdo marco de base:</w:t>
            </w:r>
          </w:p>
        </w:tc>
      </w:tr>
      <w:tr w:rsidR="009F7F08" w:rsidRPr="009F7F08" w:rsidTr="00E60083">
        <w:tc>
          <w:tcPr>
            <w:tcW w:w="8499" w:type="dxa"/>
            <w:gridSpan w:val="3"/>
            <w:tcBorders>
              <w:bottom w:val="single" w:sz="4" w:space="0" w:color="auto"/>
            </w:tcBorders>
            <w:shd w:val="clear" w:color="auto" w:fill="FFFFFF" w:themeFill="background1"/>
          </w:tcPr>
          <w:p w:rsidR="009F7F08" w:rsidRPr="009F7F08" w:rsidRDefault="009F7F08" w:rsidP="009F7F08">
            <w:pPr>
              <w:jc w:val="both"/>
            </w:pPr>
            <w:r w:rsidRPr="009F7F08">
              <w:rPr>
                <w:sz w:val="18"/>
                <w:szCs w:val="18"/>
              </w:rPr>
              <w:t>AMS6O-316/2024 “Acuerdo marco para el suministro de una plataforma tecnológica de Administración electrónica para las entidades locales adheridas a la central de contratación de la Diputación Provincial de Alicante (de población desde 500 habitantes)”.</w:t>
            </w:r>
          </w:p>
        </w:tc>
      </w:tr>
      <w:tr w:rsidR="009F7F08" w:rsidRPr="009F7F08" w:rsidTr="00E60083">
        <w:tc>
          <w:tcPr>
            <w:tcW w:w="8499" w:type="dxa"/>
            <w:gridSpan w:val="3"/>
            <w:tcBorders>
              <w:left w:val="nil"/>
              <w:bottom w:val="single" w:sz="4" w:space="0" w:color="auto"/>
              <w:right w:val="nil"/>
            </w:tcBorders>
            <w:shd w:val="clear" w:color="auto" w:fill="FFFFFF" w:themeFill="background1"/>
          </w:tcPr>
          <w:p w:rsidR="009F7F08" w:rsidRPr="009F7F08" w:rsidRDefault="009F7F08" w:rsidP="009F7F08">
            <w:pPr>
              <w:jc w:val="both"/>
              <w:rPr>
                <w:sz w:val="18"/>
                <w:szCs w:val="18"/>
              </w:rPr>
            </w:pPr>
          </w:p>
          <w:p w:rsidR="009F7F08" w:rsidRPr="009F7F08" w:rsidRDefault="009F7F08" w:rsidP="009F7F08">
            <w:pPr>
              <w:jc w:val="both"/>
              <w:rPr>
                <w:b/>
                <w:sz w:val="18"/>
                <w:szCs w:val="18"/>
              </w:rPr>
            </w:pPr>
            <w:r w:rsidRPr="009F7F08">
              <w:rPr>
                <w:b/>
                <w:sz w:val="18"/>
                <w:szCs w:val="18"/>
              </w:rPr>
              <w:t>6. Datos para configurar la contratación y adjudicación del contrato como basado en el acuerdo marco:</w:t>
            </w:r>
          </w:p>
        </w:tc>
      </w:tr>
      <w:tr w:rsidR="009F7F08" w:rsidRPr="009F7F08" w:rsidTr="00E60083">
        <w:tc>
          <w:tcPr>
            <w:tcW w:w="8499" w:type="dxa"/>
            <w:gridSpan w:val="3"/>
            <w:tcBorders>
              <w:left w:val="single" w:sz="4" w:space="0" w:color="auto"/>
              <w:right w:val="single" w:sz="4" w:space="0" w:color="auto"/>
            </w:tcBorders>
            <w:shd w:val="clear" w:color="auto" w:fill="FFFFFF" w:themeFill="background1"/>
          </w:tcPr>
          <w:tbl>
            <w:tblPr>
              <w:tblStyle w:val="Tablaconcuadrcula1"/>
              <w:tblW w:w="0" w:type="auto"/>
              <w:tblLook w:val="04A0" w:firstRow="1" w:lastRow="0" w:firstColumn="1" w:lastColumn="0" w:noHBand="0" w:noVBand="1"/>
            </w:tblPr>
            <w:tblGrid>
              <w:gridCol w:w="8283"/>
            </w:tblGrid>
            <w:tr w:rsidR="009F7F08" w:rsidRPr="009F7F08" w:rsidTr="00E60083">
              <w:tc>
                <w:tcPr>
                  <w:tcW w:w="8283" w:type="dxa"/>
                  <w:tcBorders>
                    <w:top w:val="nil"/>
                    <w:left w:val="nil"/>
                    <w:bottom w:val="nil"/>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6.1 Lote interesado:</w:t>
                  </w:r>
                </w:p>
              </w:tc>
            </w:tr>
            <w:tr w:rsidR="009F7F08" w:rsidRPr="009F7F08" w:rsidTr="00E60083">
              <w:tc>
                <w:tcPr>
                  <w:tcW w:w="8283" w:type="dxa"/>
                  <w:tcBorders>
                    <w:top w:val="nil"/>
                    <w:left w:val="nil"/>
                    <w:bottom w:val="nil"/>
                    <w:right w:val="nil"/>
                  </w:tcBorders>
                </w:tcPr>
                <w:p w:rsidR="009F7F08" w:rsidRPr="009F7F08" w:rsidRDefault="009F7F08" w:rsidP="009F7F08">
                  <w:pPr>
                    <w:jc w:val="both"/>
                    <w:rPr>
                      <w:b/>
                      <w:sz w:val="18"/>
                      <w:szCs w:val="18"/>
                    </w:rPr>
                  </w:pPr>
                </w:p>
                <w:tbl>
                  <w:tblPr>
                    <w:tblStyle w:val="Tablaconcuadrcula1"/>
                    <w:tblW w:w="8241" w:type="dxa"/>
                    <w:tblLook w:val="04A0" w:firstRow="1" w:lastRow="0" w:firstColumn="1" w:lastColumn="0" w:noHBand="0" w:noVBand="1"/>
                  </w:tblPr>
                  <w:tblGrid>
                    <w:gridCol w:w="340"/>
                    <w:gridCol w:w="7901"/>
                  </w:tblGrid>
                  <w:tr w:rsidR="009F7F08" w:rsidRPr="009F7F08" w:rsidTr="00E60083">
                    <w:tc>
                      <w:tcPr>
                        <w:tcW w:w="340" w:type="dxa"/>
                        <w:tcBorders>
                          <w:bottom w:val="single" w:sz="4" w:space="0" w:color="auto"/>
                        </w:tcBorders>
                      </w:tcPr>
                      <w:p w:rsidR="009F7F08" w:rsidRPr="009F7F08" w:rsidRDefault="009F7F08" w:rsidP="009F7F08">
                        <w:pPr>
                          <w:jc w:val="both"/>
                          <w:rPr>
                            <w:b/>
                          </w:rPr>
                        </w:pPr>
                      </w:p>
                    </w:tc>
                    <w:tc>
                      <w:tcPr>
                        <w:tcW w:w="7901" w:type="dxa"/>
                        <w:tcBorders>
                          <w:top w:val="nil"/>
                          <w:bottom w:val="nil"/>
                          <w:right w:val="nil"/>
                        </w:tcBorders>
                      </w:tcPr>
                      <w:p w:rsidR="009F7F08" w:rsidRPr="009F7F08" w:rsidRDefault="009F7F08" w:rsidP="009F7F08">
                        <w:pPr>
                          <w:jc w:val="both"/>
                          <w:rPr>
                            <w:sz w:val="18"/>
                            <w:szCs w:val="18"/>
                          </w:rPr>
                        </w:pPr>
                        <w:r w:rsidRPr="009F7F08">
                          <w:rPr>
                            <w:sz w:val="18"/>
                            <w:szCs w:val="18"/>
                            <w:lang w:val="es-ES"/>
                          </w:rPr>
                          <w:t>Lote 1. – Plataforma administración electrónica básica para entidades locales de más de 500 habitantes de la Provincia.</w:t>
                        </w:r>
                      </w:p>
                    </w:tc>
                  </w:tr>
                  <w:tr w:rsidR="009F7F08" w:rsidRPr="009F7F08" w:rsidTr="00E60083">
                    <w:tc>
                      <w:tcPr>
                        <w:tcW w:w="340" w:type="dxa"/>
                        <w:tcBorders>
                          <w:left w:val="nil"/>
                          <w:right w:val="nil"/>
                        </w:tcBorders>
                      </w:tcPr>
                      <w:p w:rsidR="009F7F08" w:rsidRPr="009F7F08" w:rsidRDefault="009F7F08" w:rsidP="009F7F08">
                        <w:pPr>
                          <w:jc w:val="both"/>
                          <w:rPr>
                            <w:b/>
                            <w:sz w:val="18"/>
                            <w:szCs w:val="18"/>
                          </w:rPr>
                        </w:pPr>
                      </w:p>
                    </w:tc>
                    <w:tc>
                      <w:tcPr>
                        <w:tcW w:w="7901" w:type="dxa"/>
                        <w:tcBorders>
                          <w:top w:val="nil"/>
                          <w:left w:val="nil"/>
                          <w:bottom w:val="nil"/>
                          <w:right w:val="nil"/>
                        </w:tcBorders>
                      </w:tcPr>
                      <w:p w:rsidR="009F7F08" w:rsidRPr="009F7F08" w:rsidRDefault="009F7F08" w:rsidP="009F7F08">
                        <w:pPr>
                          <w:jc w:val="both"/>
                          <w:rPr>
                            <w:b/>
                            <w:sz w:val="18"/>
                            <w:szCs w:val="18"/>
                          </w:rPr>
                        </w:pPr>
                      </w:p>
                    </w:tc>
                  </w:tr>
                  <w:tr w:rsidR="009F7F08" w:rsidRPr="009F7F08" w:rsidTr="00E60083">
                    <w:tc>
                      <w:tcPr>
                        <w:tcW w:w="340" w:type="dxa"/>
                      </w:tcPr>
                      <w:p w:rsidR="009F7F08" w:rsidRPr="009F7F08" w:rsidRDefault="009F7F08" w:rsidP="009F7F08">
                        <w:pPr>
                          <w:jc w:val="both"/>
                        </w:pPr>
                      </w:p>
                    </w:tc>
                    <w:tc>
                      <w:tcPr>
                        <w:tcW w:w="7901" w:type="dxa"/>
                        <w:tcBorders>
                          <w:top w:val="nil"/>
                          <w:bottom w:val="nil"/>
                          <w:right w:val="nil"/>
                        </w:tcBorders>
                      </w:tcPr>
                      <w:p w:rsidR="009F7F08" w:rsidRPr="009F7F08" w:rsidRDefault="009F7F08" w:rsidP="009F7F08">
                        <w:pPr>
                          <w:jc w:val="both"/>
                          <w:rPr>
                            <w:sz w:val="18"/>
                            <w:szCs w:val="18"/>
                          </w:rPr>
                        </w:pPr>
                        <w:r w:rsidRPr="009F7F08">
                          <w:rPr>
                            <w:bCs/>
                            <w:sz w:val="18"/>
                            <w:szCs w:val="18"/>
                            <w:lang w:val="es-ES"/>
                          </w:rPr>
                          <w:t>Lote 2. – Plataforma administración electrónica avanzada para entidades locales de más de 500 habitantes de la Provincia.</w:t>
                        </w:r>
                      </w:p>
                    </w:tc>
                  </w:tr>
                </w:tbl>
                <w:p w:rsidR="009F7F08" w:rsidRPr="009F7F08" w:rsidRDefault="009F7F08" w:rsidP="009F7F08">
                  <w:pPr>
                    <w:jc w:val="both"/>
                    <w:rPr>
                      <w:b/>
                      <w:sz w:val="18"/>
                      <w:szCs w:val="18"/>
                    </w:rPr>
                  </w:pPr>
                </w:p>
              </w:tc>
            </w:tr>
            <w:tr w:rsidR="009F7F08" w:rsidRPr="009F7F08" w:rsidTr="00E60083">
              <w:tc>
                <w:tcPr>
                  <w:tcW w:w="8283" w:type="dxa"/>
                  <w:tcBorders>
                    <w:top w:val="nil"/>
                    <w:left w:val="nil"/>
                    <w:bottom w:val="nil"/>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6.2 Dato determinante del precio de adjudicación del contrato basado:</w:t>
                  </w:r>
                </w:p>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6.2.1 Para las entidades adheridas de carácter territorial.</w:t>
                  </w:r>
                </w:p>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 xml:space="preserve">6.2.1.1 Cifra de población de la entidad según </w:t>
                  </w:r>
                  <w:r w:rsidRPr="009F7F08">
                    <w:rPr>
                      <w:b/>
                      <w:sz w:val="18"/>
                      <w:szCs w:val="18"/>
                      <w:lang w:val="es-ES"/>
                    </w:rPr>
                    <w:t>Real Decreto 1085/2023, de 5 de diciembre:</w:t>
                  </w:r>
                </w:p>
                <w:tbl>
                  <w:tblPr>
                    <w:tblStyle w:val="Tablaconcuadrcula1"/>
                    <w:tblW w:w="0" w:type="auto"/>
                    <w:tblLook w:val="04A0" w:firstRow="1" w:lastRow="0" w:firstColumn="1" w:lastColumn="0" w:noHBand="0" w:noVBand="1"/>
                  </w:tblPr>
                  <w:tblGrid>
                    <w:gridCol w:w="8057"/>
                  </w:tblGrid>
                  <w:tr w:rsidR="009F7F08" w:rsidRPr="009F7F08" w:rsidTr="00E60083">
                    <w:tc>
                      <w:tcPr>
                        <w:tcW w:w="8057" w:type="dxa"/>
                      </w:tcPr>
                      <w:p w:rsidR="009F7F08" w:rsidRPr="009F7F08" w:rsidRDefault="009F7F08" w:rsidP="009F7F08">
                        <w:pPr>
                          <w:jc w:val="both"/>
                          <w:rPr>
                            <w:b/>
                            <w:sz w:val="18"/>
                            <w:szCs w:val="18"/>
                          </w:rPr>
                        </w:pPr>
                      </w:p>
                    </w:tc>
                  </w:tr>
                </w:tbl>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 xml:space="preserve">6.2.1.2 Tramo de cifra de población en la oferta (HABITANTES) correspondiente a la entidad: </w:t>
                  </w:r>
                </w:p>
                <w:tbl>
                  <w:tblPr>
                    <w:tblStyle w:val="Tablaconcuadrcula1"/>
                    <w:tblW w:w="0" w:type="auto"/>
                    <w:tblLook w:val="04A0" w:firstRow="1" w:lastRow="0" w:firstColumn="1" w:lastColumn="0" w:noHBand="0" w:noVBand="1"/>
                  </w:tblPr>
                  <w:tblGrid>
                    <w:gridCol w:w="8057"/>
                  </w:tblGrid>
                  <w:tr w:rsidR="009F7F08" w:rsidRPr="009F7F08" w:rsidTr="00E60083">
                    <w:tc>
                      <w:tcPr>
                        <w:tcW w:w="8057" w:type="dxa"/>
                      </w:tcPr>
                      <w:p w:rsidR="009F7F08" w:rsidRPr="009F7F08" w:rsidRDefault="009F7F08" w:rsidP="009F7F08">
                        <w:pPr>
                          <w:jc w:val="both"/>
                          <w:rPr>
                            <w:b/>
                            <w:sz w:val="18"/>
                            <w:szCs w:val="18"/>
                          </w:rPr>
                        </w:pPr>
                      </w:p>
                    </w:tc>
                  </w:tr>
                </w:tbl>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6.2.2 Para las entidades adheridas de carácter institucional.</w:t>
                  </w:r>
                </w:p>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6.2.2.1 Cifra importe del último presupuesto anual de la entidad aprobado:</w:t>
                  </w:r>
                </w:p>
                <w:tbl>
                  <w:tblPr>
                    <w:tblStyle w:val="Tablaconcuadrcula1"/>
                    <w:tblW w:w="0" w:type="auto"/>
                    <w:tblLook w:val="04A0" w:firstRow="1" w:lastRow="0" w:firstColumn="1" w:lastColumn="0" w:noHBand="0" w:noVBand="1"/>
                  </w:tblPr>
                  <w:tblGrid>
                    <w:gridCol w:w="8057"/>
                  </w:tblGrid>
                  <w:tr w:rsidR="009F7F08" w:rsidRPr="009F7F08" w:rsidTr="00E60083">
                    <w:tc>
                      <w:tcPr>
                        <w:tcW w:w="8057" w:type="dxa"/>
                      </w:tcPr>
                      <w:p w:rsidR="009F7F08" w:rsidRPr="009F7F08" w:rsidRDefault="009F7F08" w:rsidP="009F7F08">
                        <w:pPr>
                          <w:jc w:val="both"/>
                          <w:rPr>
                            <w:b/>
                            <w:sz w:val="18"/>
                            <w:szCs w:val="18"/>
                          </w:rPr>
                        </w:pPr>
                      </w:p>
                    </w:tc>
                  </w:tr>
                </w:tbl>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6.2.2.2 Tramo de presupuesto anual en la oferta correspondiente a la cifra de la entidad:</w:t>
                  </w:r>
                </w:p>
                <w:tbl>
                  <w:tblPr>
                    <w:tblStyle w:val="Tablaconcuadrcula1"/>
                    <w:tblW w:w="0" w:type="auto"/>
                    <w:tblLook w:val="04A0" w:firstRow="1" w:lastRow="0" w:firstColumn="1" w:lastColumn="0" w:noHBand="0" w:noVBand="1"/>
                  </w:tblPr>
                  <w:tblGrid>
                    <w:gridCol w:w="8057"/>
                  </w:tblGrid>
                  <w:tr w:rsidR="009F7F08" w:rsidRPr="009F7F08" w:rsidTr="00E60083">
                    <w:tc>
                      <w:tcPr>
                        <w:tcW w:w="8057" w:type="dxa"/>
                      </w:tcPr>
                      <w:p w:rsidR="009F7F08" w:rsidRPr="009F7F08" w:rsidRDefault="009F7F08" w:rsidP="009F7F08">
                        <w:pPr>
                          <w:jc w:val="both"/>
                          <w:rPr>
                            <w:b/>
                            <w:sz w:val="18"/>
                            <w:szCs w:val="18"/>
                          </w:rPr>
                        </w:pPr>
                      </w:p>
                    </w:tc>
                  </w:tr>
                </w:tbl>
                <w:p w:rsidR="009F7F08" w:rsidRPr="009F7F08" w:rsidRDefault="009F7F08" w:rsidP="009F7F08">
                  <w:pPr>
                    <w:jc w:val="both"/>
                    <w:rPr>
                      <w:b/>
                      <w:sz w:val="18"/>
                      <w:szCs w:val="18"/>
                    </w:rPr>
                  </w:pPr>
                </w:p>
              </w:tc>
            </w:tr>
          </w:tbl>
          <w:p w:rsidR="009F7F08" w:rsidRPr="009F7F08" w:rsidRDefault="009F7F08" w:rsidP="009F7F08">
            <w:pPr>
              <w:jc w:val="both"/>
              <w:rPr>
                <w:sz w:val="18"/>
                <w:szCs w:val="18"/>
              </w:rPr>
            </w:pPr>
          </w:p>
          <w:p w:rsidR="009F7F08" w:rsidRPr="009F7F08" w:rsidRDefault="009F7F08" w:rsidP="009F7F08">
            <w:pPr>
              <w:jc w:val="both"/>
              <w:rPr>
                <w:sz w:val="18"/>
                <w:szCs w:val="18"/>
              </w:rPr>
            </w:pPr>
          </w:p>
        </w:tc>
      </w:tr>
      <w:tr w:rsidR="009F7F08" w:rsidRPr="009F7F08" w:rsidTr="00E60083">
        <w:tc>
          <w:tcPr>
            <w:tcW w:w="8499" w:type="dxa"/>
            <w:gridSpan w:val="3"/>
            <w:tcBorders>
              <w:left w:val="nil"/>
              <w:bottom w:val="single" w:sz="4" w:space="0" w:color="auto"/>
              <w:right w:val="nil"/>
            </w:tcBorders>
            <w:shd w:val="clear" w:color="auto" w:fill="FFFFFF" w:themeFill="background1"/>
          </w:tcPr>
          <w:p w:rsidR="009F7F08" w:rsidRPr="009F7F08" w:rsidRDefault="009F7F08" w:rsidP="009F7F08">
            <w:pPr>
              <w:jc w:val="both"/>
              <w:rPr>
                <w:sz w:val="18"/>
                <w:szCs w:val="18"/>
              </w:rPr>
            </w:pPr>
          </w:p>
          <w:p w:rsidR="009F7F08" w:rsidRPr="009F7F08" w:rsidRDefault="009F7F08" w:rsidP="009F7F08">
            <w:pPr>
              <w:jc w:val="both"/>
              <w:rPr>
                <w:b/>
                <w:sz w:val="18"/>
                <w:szCs w:val="18"/>
              </w:rPr>
            </w:pPr>
            <w:r w:rsidRPr="009F7F08">
              <w:rPr>
                <w:b/>
                <w:sz w:val="18"/>
                <w:szCs w:val="18"/>
              </w:rPr>
              <w:t>7. Datos para la facturación del precio del contrato basado.</w:t>
            </w:r>
          </w:p>
        </w:tc>
      </w:tr>
      <w:tr w:rsidR="009F7F08" w:rsidRPr="009F7F08" w:rsidTr="00E60083">
        <w:tc>
          <w:tcPr>
            <w:tcW w:w="8499" w:type="dxa"/>
            <w:gridSpan w:val="3"/>
            <w:tcBorders>
              <w:left w:val="single" w:sz="4" w:space="0" w:color="auto"/>
              <w:right w:val="single" w:sz="4" w:space="0" w:color="auto"/>
            </w:tcBorders>
            <w:shd w:val="clear" w:color="auto" w:fill="FFFFFF" w:themeFill="background1"/>
          </w:tcPr>
          <w:tbl>
            <w:tblPr>
              <w:tblStyle w:val="Tablaconcuadrcula1"/>
              <w:tblW w:w="0" w:type="auto"/>
              <w:tblLook w:val="04A0" w:firstRow="1" w:lastRow="0" w:firstColumn="1" w:lastColumn="0" w:noHBand="0" w:noVBand="1"/>
            </w:tblPr>
            <w:tblGrid>
              <w:gridCol w:w="8047"/>
            </w:tblGrid>
            <w:tr w:rsidR="009F7F08" w:rsidRPr="009F7F08" w:rsidTr="00E60083">
              <w:tc>
                <w:tcPr>
                  <w:tcW w:w="8047" w:type="dxa"/>
                  <w:tcBorders>
                    <w:top w:val="nil"/>
                    <w:left w:val="nil"/>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 xml:space="preserve">7.1 Vigencia de alguna exclusión de la obligación de facturación electrónica (artículo 4.1, párrafo segundo, de la Ley 25/2013, de 27 de diciembre, </w:t>
                  </w:r>
                  <w:r w:rsidRPr="009F7F08">
                    <w:rPr>
                      <w:b/>
                      <w:sz w:val="18"/>
                      <w:szCs w:val="18"/>
                      <w:lang w:val="es-ES"/>
                    </w:rPr>
                    <w:t>de impulso de la factura electrónica y creación del registro contable de facturas en el Sector Público):</w:t>
                  </w:r>
                </w:p>
              </w:tc>
            </w:tr>
            <w:tr w:rsidR="009F7F08" w:rsidRPr="009F7F08" w:rsidTr="00E60083">
              <w:tc>
                <w:tcPr>
                  <w:tcW w:w="8047" w:type="dxa"/>
                  <w:tcBorders>
                    <w:bottom w:val="single" w:sz="4" w:space="0" w:color="auto"/>
                  </w:tcBorders>
                </w:tcPr>
                <w:p w:rsidR="009F7F08" w:rsidRPr="009F7F08" w:rsidRDefault="009F7F08" w:rsidP="009F7F08">
                  <w:pPr>
                    <w:jc w:val="both"/>
                    <w:rPr>
                      <w:b/>
                      <w:sz w:val="18"/>
                      <w:szCs w:val="18"/>
                    </w:rPr>
                  </w:pPr>
                </w:p>
              </w:tc>
            </w:tr>
            <w:tr w:rsidR="009F7F08" w:rsidRPr="009F7F08" w:rsidTr="00E60083">
              <w:tc>
                <w:tcPr>
                  <w:tcW w:w="8047" w:type="dxa"/>
                  <w:tcBorders>
                    <w:left w:val="nil"/>
                    <w:bottom w:val="single" w:sz="4" w:space="0" w:color="auto"/>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7.2 Punto general de entrada de facturas electrónicas aplicable (artículo 6 Ley 25/2013):</w:t>
                  </w:r>
                </w:p>
              </w:tc>
            </w:tr>
            <w:tr w:rsidR="009F7F08" w:rsidRPr="009F7F08" w:rsidTr="00E60083">
              <w:tc>
                <w:tcPr>
                  <w:tcW w:w="8047" w:type="dxa"/>
                  <w:tcBorders>
                    <w:bottom w:val="single" w:sz="4" w:space="0" w:color="auto"/>
                  </w:tcBorders>
                </w:tcPr>
                <w:p w:rsidR="009F7F08" w:rsidRPr="009F7F08" w:rsidRDefault="009F7F08" w:rsidP="009F7F08">
                  <w:pPr>
                    <w:jc w:val="both"/>
                    <w:rPr>
                      <w:b/>
                      <w:sz w:val="18"/>
                      <w:szCs w:val="18"/>
                    </w:rPr>
                  </w:pPr>
                </w:p>
              </w:tc>
            </w:tr>
            <w:tr w:rsidR="009F7F08" w:rsidRPr="009F7F08" w:rsidTr="00E60083">
              <w:tc>
                <w:tcPr>
                  <w:tcW w:w="8047" w:type="dxa"/>
                  <w:tcBorders>
                    <w:top w:val="single" w:sz="4" w:space="0" w:color="auto"/>
                    <w:left w:val="nil"/>
                    <w:bottom w:val="single" w:sz="4" w:space="0" w:color="auto"/>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7.3 Registro contable de facturas (artículo 3 Ley 25/2013):</w:t>
                  </w:r>
                </w:p>
              </w:tc>
            </w:tr>
            <w:tr w:rsidR="009F7F08" w:rsidRPr="009F7F08" w:rsidTr="00E60083">
              <w:tc>
                <w:tcPr>
                  <w:tcW w:w="8047" w:type="dxa"/>
                  <w:tcBorders>
                    <w:top w:val="single" w:sz="4" w:space="0" w:color="auto"/>
                    <w:bottom w:val="single" w:sz="4" w:space="0" w:color="auto"/>
                  </w:tcBorders>
                </w:tcPr>
                <w:p w:rsidR="009F7F08" w:rsidRPr="009F7F08" w:rsidRDefault="009F7F08" w:rsidP="009F7F08">
                  <w:pPr>
                    <w:jc w:val="both"/>
                    <w:rPr>
                      <w:b/>
                      <w:sz w:val="18"/>
                      <w:szCs w:val="18"/>
                    </w:rPr>
                  </w:pPr>
                </w:p>
              </w:tc>
            </w:tr>
            <w:tr w:rsidR="009F7F08" w:rsidRPr="009F7F08" w:rsidTr="00E60083">
              <w:tc>
                <w:tcPr>
                  <w:tcW w:w="8047" w:type="dxa"/>
                  <w:tcBorders>
                    <w:left w:val="nil"/>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7.4 Códigos de la entidad contratante que el proveedor deberá consignar en la factura electrónica (DA2ª Ley 25/2013):</w:t>
                  </w:r>
                </w:p>
              </w:tc>
            </w:tr>
            <w:tr w:rsidR="009F7F08" w:rsidRPr="009F7F08" w:rsidTr="00E60083">
              <w:tc>
                <w:tcPr>
                  <w:tcW w:w="8047" w:type="dxa"/>
                  <w:tcBorders>
                    <w:bottom w:val="single" w:sz="4" w:space="0" w:color="auto"/>
                  </w:tcBorders>
                </w:tcPr>
                <w:p w:rsidR="009F7F08" w:rsidRPr="009F7F08" w:rsidRDefault="009F7F08" w:rsidP="009F7F08">
                  <w:pPr>
                    <w:jc w:val="both"/>
                    <w:rPr>
                      <w:b/>
                      <w:sz w:val="18"/>
                      <w:szCs w:val="18"/>
                    </w:rPr>
                  </w:pPr>
                </w:p>
              </w:tc>
            </w:tr>
            <w:tr w:rsidR="009F7F08" w:rsidRPr="009F7F08" w:rsidTr="00E60083">
              <w:tc>
                <w:tcPr>
                  <w:tcW w:w="8047" w:type="dxa"/>
                  <w:tcBorders>
                    <w:left w:val="nil"/>
                    <w:right w:val="nil"/>
                  </w:tcBorders>
                </w:tcPr>
                <w:p w:rsidR="009F7F08" w:rsidRPr="009F7F08" w:rsidRDefault="009F7F08" w:rsidP="009F7F08">
                  <w:pPr>
                    <w:jc w:val="both"/>
                    <w:rPr>
                      <w:b/>
                      <w:sz w:val="18"/>
                      <w:szCs w:val="18"/>
                    </w:rPr>
                  </w:pPr>
                </w:p>
                <w:p w:rsidR="009F7F08" w:rsidRPr="009F7F08" w:rsidRDefault="009F7F08" w:rsidP="009F7F08">
                  <w:pPr>
                    <w:jc w:val="both"/>
                    <w:rPr>
                      <w:b/>
                      <w:sz w:val="18"/>
                      <w:szCs w:val="18"/>
                    </w:rPr>
                  </w:pPr>
                  <w:r w:rsidRPr="009F7F08">
                    <w:rPr>
                      <w:b/>
                      <w:sz w:val="18"/>
                      <w:szCs w:val="18"/>
                    </w:rPr>
                    <w:t>7.5 Lugar en que la entidad proporcione información sobre el sistema de facturación electrónica que aplique (artículo 4.2 Ley 25/2013):</w:t>
                  </w:r>
                </w:p>
              </w:tc>
            </w:tr>
            <w:tr w:rsidR="009F7F08" w:rsidRPr="009F7F08" w:rsidTr="00E60083">
              <w:tc>
                <w:tcPr>
                  <w:tcW w:w="8047" w:type="dxa"/>
                </w:tcPr>
                <w:p w:rsidR="009F7F08" w:rsidRPr="009F7F08" w:rsidRDefault="009F7F08" w:rsidP="009F7F08">
                  <w:pPr>
                    <w:jc w:val="both"/>
                    <w:rPr>
                      <w:b/>
                      <w:sz w:val="18"/>
                      <w:szCs w:val="18"/>
                    </w:rPr>
                  </w:pPr>
                </w:p>
              </w:tc>
            </w:tr>
          </w:tbl>
          <w:p w:rsidR="009F7F08" w:rsidRPr="009F7F08" w:rsidRDefault="009F7F08" w:rsidP="009F7F08">
            <w:pPr>
              <w:jc w:val="both"/>
              <w:rPr>
                <w:sz w:val="18"/>
                <w:szCs w:val="18"/>
              </w:rPr>
            </w:pPr>
          </w:p>
          <w:p w:rsidR="009F7F08" w:rsidRPr="009F7F08" w:rsidRDefault="009F7F08" w:rsidP="009F7F08">
            <w:pPr>
              <w:jc w:val="both"/>
              <w:rPr>
                <w:sz w:val="18"/>
                <w:szCs w:val="18"/>
              </w:rPr>
            </w:pPr>
          </w:p>
        </w:tc>
      </w:tr>
      <w:tr w:rsidR="009F7F08" w:rsidRPr="009F7F08" w:rsidTr="00E60083">
        <w:tc>
          <w:tcPr>
            <w:tcW w:w="8499" w:type="dxa"/>
            <w:gridSpan w:val="3"/>
            <w:tcBorders>
              <w:left w:val="nil"/>
              <w:right w:val="nil"/>
            </w:tcBorders>
            <w:shd w:val="clear" w:color="auto" w:fill="FFFFFF" w:themeFill="background1"/>
          </w:tcPr>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b/>
                <w:sz w:val="18"/>
                <w:szCs w:val="18"/>
              </w:rPr>
              <w:t>8. Solicitud de adhesión específica al acuerdo marco AMS6O-316/2024 en el lote interesado y de autorización para adjudicar el respectivo contrato como basado en el mismo</w:t>
            </w:r>
            <w:r w:rsidRPr="009F7F08">
              <w:rPr>
                <w:sz w:val="18"/>
                <w:szCs w:val="18"/>
              </w:rPr>
              <w:t>:</w:t>
            </w:r>
          </w:p>
        </w:tc>
      </w:tr>
      <w:tr w:rsidR="009F7F08" w:rsidRPr="009F7F08" w:rsidTr="00E60083">
        <w:tc>
          <w:tcPr>
            <w:tcW w:w="8499" w:type="dxa"/>
            <w:gridSpan w:val="3"/>
            <w:tcBorders>
              <w:bottom w:val="single" w:sz="4" w:space="0" w:color="auto"/>
            </w:tcBorders>
            <w:shd w:val="clear" w:color="auto" w:fill="FFFFFF" w:themeFill="background1"/>
          </w:tcPr>
          <w:p w:rsidR="009F7F08" w:rsidRPr="009F7F08" w:rsidRDefault="009F7F08" w:rsidP="009F7F08">
            <w:pPr>
              <w:jc w:val="both"/>
            </w:pPr>
          </w:p>
          <w:tbl>
            <w:tblPr>
              <w:tblStyle w:val="Tablaconcuadrcula1"/>
              <w:tblW w:w="0" w:type="auto"/>
              <w:tblLook w:val="04A0" w:firstRow="1" w:lastRow="0" w:firstColumn="1" w:lastColumn="0" w:noHBand="0" w:noVBand="1"/>
            </w:tblPr>
            <w:tblGrid>
              <w:gridCol w:w="8047"/>
            </w:tblGrid>
            <w:tr w:rsidR="009F7F08" w:rsidRPr="009F7F08" w:rsidTr="00E60083">
              <w:tc>
                <w:tcPr>
                  <w:tcW w:w="8047" w:type="dxa"/>
                  <w:tcBorders>
                    <w:top w:val="nil"/>
                    <w:left w:val="nil"/>
                    <w:right w:val="nil"/>
                  </w:tcBorders>
                </w:tcPr>
                <w:p w:rsidR="009F7F08" w:rsidRPr="009F7F08" w:rsidRDefault="009F7F08" w:rsidP="009F7F08">
                  <w:pPr>
                    <w:ind w:left="62"/>
                    <w:jc w:val="both"/>
                    <w:rPr>
                      <w:b/>
                      <w:sz w:val="18"/>
                      <w:szCs w:val="18"/>
                    </w:rPr>
                  </w:pPr>
                  <w:r w:rsidRPr="009F7F08">
                    <w:rPr>
                      <w:b/>
                      <w:sz w:val="18"/>
                      <w:szCs w:val="18"/>
                    </w:rPr>
                    <w:t>8.1 Resolución adoptada por el órgano de contratación de la entidad (referencia):</w:t>
                  </w:r>
                </w:p>
              </w:tc>
            </w:tr>
            <w:tr w:rsidR="009F7F08" w:rsidRPr="009F7F08" w:rsidTr="00E60083">
              <w:tc>
                <w:tcPr>
                  <w:tcW w:w="8047" w:type="dxa"/>
                  <w:tcBorders>
                    <w:bottom w:val="single" w:sz="4" w:space="0" w:color="auto"/>
                  </w:tcBorders>
                </w:tcPr>
                <w:p w:rsidR="009F7F08" w:rsidRPr="009F7F08" w:rsidRDefault="009F7F08" w:rsidP="009F7F08">
                  <w:pPr>
                    <w:jc w:val="both"/>
                  </w:pPr>
                </w:p>
              </w:tc>
            </w:tr>
            <w:tr w:rsidR="009F7F08" w:rsidRPr="009F7F08" w:rsidTr="00E60083">
              <w:tc>
                <w:tcPr>
                  <w:tcW w:w="8047" w:type="dxa"/>
                  <w:tcBorders>
                    <w:left w:val="nil"/>
                    <w:bottom w:val="nil"/>
                    <w:right w:val="nil"/>
                  </w:tcBorders>
                </w:tcPr>
                <w:p w:rsidR="009F7F08" w:rsidRPr="009F7F08" w:rsidRDefault="009F7F08" w:rsidP="009F7F08">
                  <w:pPr>
                    <w:jc w:val="both"/>
                    <w:rPr>
                      <w:b/>
                      <w:sz w:val="18"/>
                      <w:szCs w:val="18"/>
                    </w:rPr>
                  </w:pPr>
                </w:p>
                <w:p w:rsidR="009F7F08" w:rsidRPr="009F7F08" w:rsidRDefault="009F7F08" w:rsidP="009F7F08">
                  <w:pPr>
                    <w:ind w:firstLine="62"/>
                    <w:jc w:val="both"/>
                    <w:rPr>
                      <w:b/>
                      <w:sz w:val="18"/>
                      <w:szCs w:val="18"/>
                    </w:rPr>
                  </w:pPr>
                  <w:r w:rsidRPr="009F7F08">
                    <w:rPr>
                      <w:b/>
                      <w:sz w:val="18"/>
                      <w:szCs w:val="18"/>
                    </w:rPr>
                    <w:t>8.2 Adopción de los compromisos requeridos en la cláusula 3.1 del pliego de condiciones de acceso a la contratación basada en el acuerdo marco de la Diputación Provincial de Alicante AM6O-316/2024:</w:t>
                  </w:r>
                </w:p>
              </w:tc>
            </w:tr>
            <w:tr w:rsidR="009F7F08" w:rsidRPr="009F7F08" w:rsidTr="00E60083">
              <w:tc>
                <w:tcPr>
                  <w:tcW w:w="8047" w:type="dxa"/>
                  <w:tcBorders>
                    <w:top w:val="nil"/>
                    <w:left w:val="nil"/>
                    <w:bottom w:val="nil"/>
                    <w:right w:val="nil"/>
                  </w:tcBorders>
                </w:tcPr>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El órgano de contratación de la entidad competente para la celebración del contrato de suministro de plataforma tecnológica de administración electrónica, mediante la resolución indicada (dato 8.1), solicita a la Diputación Provincial de Alicante la adhesión específica a AMS6O-316/2024 “Acuerdo marco para el suministro de una plataforma tecnológica de Administración electrónica para las entidades locales adheridas a la central de contratación de la Diputación Provincial de Alicante (de población desde 500 habitantes)”, en el lote que interesa (dato 6.1) y autorización para adjudicar su respectivo contrato como basado en el mismo, con adopción, de modo expreso, de los compromisos requeridos en la cláusula 3.1 del</w:t>
                  </w:r>
                  <w:r w:rsidRPr="009F7F08">
                    <w:rPr>
                      <w:b/>
                      <w:sz w:val="18"/>
                      <w:szCs w:val="18"/>
                    </w:rPr>
                    <w:t xml:space="preserve"> </w:t>
                  </w:r>
                  <w:r w:rsidRPr="009F7F08">
                    <w:rPr>
                      <w:sz w:val="18"/>
                      <w:szCs w:val="18"/>
                    </w:rPr>
                    <w:t>pliego de condiciones de acceso a la contratación basada en el referido acuerdo marco:</w:t>
                  </w:r>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1.º De aprobación del expediente de contratación que preceptúa el artículo 116 de la Ley de Contratos del Sector Público y adjudicación del correspondiente contrato como basado en el acuerdo marco AMS6O-316/2024 “Acuerdo marco para el suministro de una plataforma tecnológica de Administración electrónica para las entidades locales adheridas a la central de contratación de la Diputación Provincial de Alicante (de población desde 500 habitantes)”, en el lote que se interesa (dato 6.1), con observancia de las obligaciones de información y publicidad en el perfil de contratante del órgano de contratación establecidas en el artículo 63 y concordantes de la Ley de Contratos del Sector Público.</w:t>
                  </w:r>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 xml:space="preserve">2.º De aplicación al respectivo procedimiento de contratación, adjudicación del contrato como basado en el acuerdo marco y lote interesado, perfeccionamiento, derechos y obligaciones de las partes, cumplimiento, </w:t>
                  </w:r>
                  <w:r w:rsidRPr="009F7F08">
                    <w:rPr>
                      <w:sz w:val="18"/>
                      <w:szCs w:val="18"/>
                    </w:rPr>
                    <w:lastRenderedPageBreak/>
                    <w:t>efectos y extinción, de los pliegos aprobados por el órgano de contratación de la Diputación Provincial de Alicante titular de aquél:</w:t>
                  </w:r>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1) Pliego de cláusulas administrativas particulares:</w:t>
                  </w:r>
                </w:p>
                <w:p w:rsidR="009F7F08" w:rsidRPr="009F7F08" w:rsidRDefault="009F7F08" w:rsidP="009F7F08">
                  <w:pPr>
                    <w:jc w:val="both"/>
                    <w:rPr>
                      <w:sz w:val="18"/>
                      <w:szCs w:val="18"/>
                    </w:rPr>
                  </w:pPr>
                  <w:r w:rsidRPr="009F7F08">
                    <w:rPr>
                      <w:sz w:val="18"/>
                      <w:szCs w:val="18"/>
                    </w:rPr>
                    <w:t>Código de validación: 643575L3W5DD3GH5TRPX64GSS</w:t>
                  </w:r>
                </w:p>
                <w:p w:rsidR="009F7F08" w:rsidRPr="009F7F08" w:rsidRDefault="009F7F08" w:rsidP="009F7F08">
                  <w:pPr>
                    <w:jc w:val="both"/>
                    <w:rPr>
                      <w:sz w:val="18"/>
                      <w:szCs w:val="18"/>
                    </w:rPr>
                  </w:pPr>
                  <w:r w:rsidRPr="009F7F08">
                    <w:rPr>
                      <w:sz w:val="18"/>
                      <w:szCs w:val="18"/>
                    </w:rPr>
                    <w:t xml:space="preserve">Sede de comprobación: </w:t>
                  </w:r>
                  <w:hyperlink r:id="rId7" w:history="1">
                    <w:r w:rsidRPr="009F7F08">
                      <w:rPr>
                        <w:color w:val="0563C1" w:themeColor="hyperlink"/>
                        <w:sz w:val="18"/>
                        <w:szCs w:val="18"/>
                        <w:u w:val="single"/>
                      </w:rPr>
                      <w:t>https://diputacionalicante.sedelectronica.es</w:t>
                    </w:r>
                  </w:hyperlink>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2) Pliego de prescripciones técnicas:</w:t>
                  </w:r>
                </w:p>
                <w:p w:rsidR="009F7F08" w:rsidRPr="009F7F08" w:rsidRDefault="009F7F08" w:rsidP="009F7F08">
                  <w:pPr>
                    <w:jc w:val="both"/>
                    <w:rPr>
                      <w:sz w:val="18"/>
                      <w:szCs w:val="18"/>
                    </w:rPr>
                  </w:pPr>
                  <w:r w:rsidRPr="009F7F08">
                    <w:rPr>
                      <w:sz w:val="18"/>
                      <w:szCs w:val="18"/>
                    </w:rPr>
                    <w:t>Código de validación: 6KE63FAFL9YS7FGNX4FN9L9SW</w:t>
                  </w:r>
                </w:p>
                <w:p w:rsidR="009F7F08" w:rsidRPr="009F7F08" w:rsidRDefault="009F7F08" w:rsidP="009F7F08">
                  <w:pPr>
                    <w:jc w:val="both"/>
                    <w:rPr>
                      <w:sz w:val="18"/>
                      <w:szCs w:val="18"/>
                    </w:rPr>
                  </w:pPr>
                  <w:r w:rsidRPr="009F7F08">
                    <w:rPr>
                      <w:sz w:val="18"/>
                      <w:szCs w:val="18"/>
                    </w:rPr>
                    <w:t xml:space="preserve">Sede de comprobación: </w:t>
                  </w:r>
                  <w:hyperlink r:id="rId8" w:history="1">
                    <w:r w:rsidRPr="009F7F08">
                      <w:rPr>
                        <w:color w:val="0563C1" w:themeColor="hyperlink"/>
                        <w:sz w:val="18"/>
                        <w:szCs w:val="18"/>
                        <w:u w:val="single"/>
                      </w:rPr>
                      <w:t>https://diputacionalicante.sedelectronica.es</w:t>
                    </w:r>
                  </w:hyperlink>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3.º De financiación del gasto del contrato que preceptúa el artículo 117.1 de la Ley de Contratos del Sector Público, por el importe del precio total (IVA incluido) fijado en la adjudicación, en disposición favorable a la empresa adjudicataria y con el compromiso de gasto de carácter plurianual procedente, de conformidad con lo establecido en el artículo 174.2 del Texto Refundido de la Ley Reguladora de las Haciendas Locales.</w:t>
                  </w:r>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 xml:space="preserve">4.º De designación de responsable del contrato del artículo 62 de la Ley de Contratos del Sector Público, para supervisar la ejecución de la prestación contratada, adoptar decisiones instrumentales sobre la misma y dictar las instrucciones necesarias para asegurar su correcta realización, todo ello dentro del ámbito de las facultades que atribuyan los pliegos. </w:t>
                  </w:r>
                </w:p>
                <w:p w:rsidR="009F7F08" w:rsidRPr="009F7F08" w:rsidRDefault="009F7F08" w:rsidP="009F7F08">
                  <w:pPr>
                    <w:jc w:val="both"/>
                    <w:rPr>
                      <w:sz w:val="18"/>
                      <w:szCs w:val="18"/>
                    </w:rPr>
                  </w:pPr>
                </w:p>
                <w:p w:rsidR="009F7F08" w:rsidRPr="009F7F08" w:rsidRDefault="009F7F08" w:rsidP="009F7F08">
                  <w:pPr>
                    <w:jc w:val="both"/>
                    <w:rPr>
                      <w:sz w:val="18"/>
                      <w:szCs w:val="18"/>
                    </w:rPr>
                  </w:pPr>
                  <w:r w:rsidRPr="009F7F08">
                    <w:rPr>
                      <w:sz w:val="18"/>
                      <w:szCs w:val="18"/>
                    </w:rPr>
                    <w:t>5.º De proporcionar al órgano gestor de la Central de Contratación de la Diputación Provincial de Alicante la información que recabe, para la adecuada tramitación y seguimiento de la solicitud de adhesión específica al acuerdo marco y autorización para la adjudicación de su contrato basado, así como durante la fase de su cumplimiento, efectos y hasta la extinción.</w:t>
                  </w:r>
                </w:p>
              </w:tc>
            </w:tr>
          </w:tbl>
          <w:p w:rsidR="009F7F08" w:rsidRPr="009F7F08" w:rsidRDefault="009F7F08" w:rsidP="009F7F08">
            <w:pPr>
              <w:jc w:val="both"/>
            </w:pPr>
          </w:p>
          <w:p w:rsidR="009F7F08" w:rsidRPr="009F7F08" w:rsidRDefault="009F7F08" w:rsidP="009F7F08">
            <w:pPr>
              <w:jc w:val="both"/>
            </w:pPr>
          </w:p>
        </w:tc>
      </w:tr>
      <w:tr w:rsidR="009F7F08" w:rsidRPr="009F7F08" w:rsidTr="00E60083">
        <w:tc>
          <w:tcPr>
            <w:tcW w:w="8499" w:type="dxa"/>
            <w:gridSpan w:val="3"/>
            <w:tcBorders>
              <w:top w:val="nil"/>
              <w:left w:val="nil"/>
              <w:bottom w:val="nil"/>
              <w:right w:val="nil"/>
            </w:tcBorders>
          </w:tcPr>
          <w:p w:rsidR="009F7F08" w:rsidRPr="009F7F08" w:rsidRDefault="009F7F08" w:rsidP="009F7F08">
            <w:pPr>
              <w:jc w:val="center"/>
              <w:rPr>
                <w:b/>
              </w:rPr>
            </w:pPr>
          </w:p>
          <w:p w:rsidR="009F7F08" w:rsidRPr="009F7F08" w:rsidRDefault="009F7F08" w:rsidP="009F7F08">
            <w:pPr>
              <w:jc w:val="center"/>
            </w:pPr>
          </w:p>
        </w:tc>
      </w:tr>
    </w:tbl>
    <w:p w:rsidR="009F7F08" w:rsidRPr="009F7F08" w:rsidRDefault="009F7F08" w:rsidP="009F7F08">
      <w:pPr>
        <w:jc w:val="center"/>
        <w:rPr>
          <w:sz w:val="18"/>
          <w:szCs w:val="18"/>
        </w:rPr>
      </w:pPr>
      <w:r w:rsidRPr="009F7F08">
        <w:rPr>
          <w:sz w:val="18"/>
          <w:szCs w:val="18"/>
        </w:rPr>
        <w:t>(Acto de comunicación generado electrónicamente)</w:t>
      </w:r>
    </w:p>
    <w:sectPr w:rsidR="009F7F08" w:rsidRPr="009F7F0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4B" w:rsidRDefault="00BC534B" w:rsidP="007D639E">
      <w:pPr>
        <w:spacing w:after="0" w:line="240" w:lineRule="auto"/>
      </w:pPr>
      <w:r>
        <w:separator/>
      </w:r>
    </w:p>
  </w:endnote>
  <w:endnote w:type="continuationSeparator" w:id="0">
    <w:p w:rsidR="00BC534B" w:rsidRDefault="00BC534B" w:rsidP="007D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6C" w:rsidRPr="00AD7E22" w:rsidRDefault="00264E6C" w:rsidP="00264E6C">
    <w:pPr>
      <w:pStyle w:val="Piedepgina"/>
      <w:rPr>
        <w:rFonts w:ascii="Verdana" w:hAnsi="Verdana"/>
        <w:sz w:val="16"/>
        <w:szCs w:val="16"/>
        <w:lang w:val="fr-FR"/>
      </w:rPr>
    </w:pPr>
    <w:r w:rsidRPr="00AD7E22">
      <w:rPr>
        <w:rFonts w:ascii="Verdana" w:hAnsi="Verdana"/>
        <w:noProof/>
        <w:sz w:val="16"/>
        <w:szCs w:val="16"/>
        <w:lang w:val="es-ES" w:eastAsia="es-ES"/>
      </w:rPr>
      <w:drawing>
        <wp:anchor distT="0" distB="0" distL="114300" distR="114300" simplePos="0" relativeHeight="251661312" behindDoc="1" locked="0" layoutInCell="1" allowOverlap="1" wp14:anchorId="4F54A6DB" wp14:editId="7D9206F5">
          <wp:simplePos x="0" y="0"/>
          <wp:positionH relativeFrom="column">
            <wp:posOffset>2952750</wp:posOffset>
          </wp:positionH>
          <wp:positionV relativeFrom="paragraph">
            <wp:posOffset>-3393440</wp:posOffset>
          </wp:positionV>
          <wp:extent cx="3419475" cy="3884295"/>
          <wp:effectExtent l="0" t="0" r="9525" b="1905"/>
          <wp:wrapNone/>
          <wp:docPr id="40" name="Imagen 40" descr="Logo sin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in letras"/>
                  <pic:cNvPicPr>
                    <a:picLocks noChangeAspect="1" noChangeArrowheads="1"/>
                  </pic:cNvPicPr>
                </pic:nvPicPr>
                <pic:blipFill>
                  <a:blip r:embed="rId1">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884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6"/>
        <w:szCs w:val="16"/>
        <w:lang w:val="fr-FR"/>
      </w:rPr>
      <w:t>D</w:t>
    </w:r>
    <w:r w:rsidRPr="00AD7E22">
      <w:rPr>
        <w:rFonts w:ascii="Verdana" w:hAnsi="Verdana"/>
        <w:sz w:val="16"/>
        <w:szCs w:val="16"/>
        <w:lang w:val="fr-FR"/>
      </w:rPr>
      <w:t xml:space="preserve">iputación </w:t>
    </w:r>
    <w:r>
      <w:rPr>
        <w:rFonts w:ascii="Verdana" w:hAnsi="Verdana"/>
        <w:sz w:val="16"/>
        <w:szCs w:val="16"/>
        <w:lang w:val="fr-FR"/>
      </w:rPr>
      <w:t xml:space="preserve">Provincial </w:t>
    </w:r>
    <w:r w:rsidRPr="00AD7E22">
      <w:rPr>
        <w:rFonts w:ascii="Verdana" w:hAnsi="Verdana"/>
        <w:sz w:val="16"/>
        <w:szCs w:val="16"/>
        <w:lang w:val="fr-FR"/>
      </w:rPr>
      <w:t>de Alicante, Avenida de la Estación, 6, 03005-Alicante</w:t>
    </w:r>
    <w:r w:rsidRPr="00AD7E22">
      <w:rPr>
        <w:rFonts w:ascii="Verdana" w:hAnsi="Verdana"/>
        <w:sz w:val="16"/>
        <w:szCs w:val="16"/>
        <w:lang w:val="fr-FR"/>
      </w:rPr>
      <w:tab/>
      <w:t xml:space="preserve">Pág. </w:t>
    </w:r>
    <w:r w:rsidRPr="00CC7A7A">
      <w:rPr>
        <w:rFonts w:ascii="Verdana" w:hAnsi="Verdana"/>
        <w:sz w:val="16"/>
        <w:szCs w:val="16"/>
        <w:lang w:val="fr-FR"/>
      </w:rPr>
      <w:fldChar w:fldCharType="begin"/>
    </w:r>
    <w:r w:rsidRPr="00CC7A7A">
      <w:rPr>
        <w:rFonts w:ascii="Verdana" w:hAnsi="Verdana"/>
        <w:sz w:val="16"/>
        <w:szCs w:val="16"/>
        <w:lang w:val="fr-FR"/>
      </w:rPr>
      <w:instrText>PAGE   \* MERGEFORMAT</w:instrText>
    </w:r>
    <w:r w:rsidRPr="00CC7A7A">
      <w:rPr>
        <w:rFonts w:ascii="Verdana" w:hAnsi="Verdana"/>
        <w:sz w:val="16"/>
        <w:szCs w:val="16"/>
        <w:lang w:val="fr-FR"/>
      </w:rPr>
      <w:fldChar w:fldCharType="separate"/>
    </w:r>
    <w:r w:rsidR="00F93BDC">
      <w:rPr>
        <w:rFonts w:ascii="Verdana" w:hAnsi="Verdana"/>
        <w:noProof/>
        <w:sz w:val="16"/>
        <w:szCs w:val="16"/>
        <w:lang w:val="fr-FR"/>
      </w:rPr>
      <w:t>1</w:t>
    </w:r>
    <w:r w:rsidRPr="00CC7A7A">
      <w:rPr>
        <w:rFonts w:ascii="Verdana" w:hAnsi="Verdana"/>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4B" w:rsidRDefault="00BC534B" w:rsidP="007D639E">
      <w:pPr>
        <w:spacing w:after="0" w:line="240" w:lineRule="auto"/>
      </w:pPr>
      <w:r>
        <w:separator/>
      </w:r>
    </w:p>
  </w:footnote>
  <w:footnote w:type="continuationSeparator" w:id="0">
    <w:p w:rsidR="00BC534B" w:rsidRDefault="00BC534B" w:rsidP="007D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4247"/>
      <w:gridCol w:w="4247"/>
    </w:tblGrid>
    <w:tr w:rsidR="00F3389A" w:rsidRPr="00064895" w:rsidTr="009A19F2">
      <w:tc>
        <w:tcPr>
          <w:tcW w:w="4247" w:type="dxa"/>
          <w:tcBorders>
            <w:top w:val="nil"/>
            <w:left w:val="nil"/>
            <w:bottom w:val="nil"/>
            <w:right w:val="nil"/>
          </w:tcBorders>
        </w:tcPr>
        <w:p w:rsidR="00F3389A" w:rsidRPr="00414140" w:rsidRDefault="00064895" w:rsidP="007D639E">
          <w:pPr>
            <w:keepNext/>
            <w:keepLines/>
            <w:spacing w:before="240"/>
            <w:jc w:val="right"/>
            <w:outlineLvl w:val="0"/>
            <w:rPr>
              <w:rFonts w:asciiTheme="majorHAnsi" w:eastAsiaTheme="majorEastAsia" w:hAnsiTheme="majorHAnsi" w:cstheme="majorBidi"/>
              <w:color w:val="2E74B5" w:themeColor="accent1" w:themeShade="BF"/>
              <w:sz w:val="56"/>
              <w:szCs w:val="56"/>
            </w:rPr>
          </w:pPr>
          <w:r>
            <w:rPr>
              <w:noProof/>
              <w:lang w:val="es-ES" w:eastAsia="es-ES"/>
            </w:rPr>
            <w:drawing>
              <wp:anchor distT="0" distB="0" distL="114300" distR="114300" simplePos="0" relativeHeight="251659264" behindDoc="0" locked="0" layoutInCell="1" allowOverlap="1" wp14:anchorId="2B7E1C6D" wp14:editId="20154868">
                <wp:simplePos x="0" y="0"/>
                <wp:positionH relativeFrom="margin">
                  <wp:posOffset>0</wp:posOffset>
                </wp:positionH>
                <wp:positionV relativeFrom="paragraph">
                  <wp:posOffset>3175</wp:posOffset>
                </wp:positionV>
                <wp:extent cx="628650" cy="716915"/>
                <wp:effectExtent l="0" t="0" r="0" b="6985"/>
                <wp:wrapNone/>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47" w:type="dxa"/>
          <w:tcBorders>
            <w:top w:val="nil"/>
            <w:left w:val="nil"/>
            <w:bottom w:val="nil"/>
            <w:right w:val="nil"/>
          </w:tcBorders>
        </w:tcPr>
        <w:p w:rsidR="00064895" w:rsidRPr="00064895" w:rsidRDefault="00064895" w:rsidP="00064895">
          <w:pPr>
            <w:widowControl w:val="0"/>
            <w:jc w:val="right"/>
            <w:outlineLvl w:val="0"/>
            <w:rPr>
              <w:rFonts w:asciiTheme="majorHAnsi" w:eastAsiaTheme="majorEastAsia" w:hAnsiTheme="majorHAnsi" w:cstheme="majorBidi"/>
              <w:b/>
              <w:color w:val="2E74B5" w:themeColor="accent1" w:themeShade="BF"/>
              <w:sz w:val="56"/>
              <w:szCs w:val="56"/>
            </w:rPr>
          </w:pPr>
          <w:proofErr w:type="spellStart"/>
          <w:r w:rsidRPr="00064895">
            <w:rPr>
              <w:rFonts w:asciiTheme="majorHAnsi" w:eastAsiaTheme="majorEastAsia" w:hAnsiTheme="majorHAnsi" w:cstheme="majorBidi"/>
              <w:b/>
              <w:color w:val="2E74B5" w:themeColor="accent1" w:themeShade="BF"/>
              <w:sz w:val="56"/>
              <w:szCs w:val="56"/>
            </w:rPr>
            <w:t>CdC</w:t>
          </w:r>
          <w:proofErr w:type="spellEnd"/>
        </w:p>
      </w:tc>
    </w:tr>
    <w:tr w:rsidR="00064895" w:rsidRPr="00064895" w:rsidTr="009A19F2">
      <w:tc>
        <w:tcPr>
          <w:tcW w:w="4247" w:type="dxa"/>
          <w:tcBorders>
            <w:top w:val="nil"/>
            <w:left w:val="nil"/>
            <w:bottom w:val="nil"/>
            <w:right w:val="nil"/>
          </w:tcBorders>
        </w:tcPr>
        <w:p w:rsidR="00064895" w:rsidRDefault="00064895" w:rsidP="007D639E">
          <w:pPr>
            <w:keepNext/>
            <w:keepLines/>
            <w:spacing w:before="240"/>
            <w:jc w:val="right"/>
            <w:outlineLvl w:val="0"/>
            <w:rPr>
              <w:noProof/>
              <w:lang w:val="es-ES"/>
            </w:rPr>
          </w:pPr>
        </w:p>
      </w:tc>
      <w:tc>
        <w:tcPr>
          <w:tcW w:w="4247" w:type="dxa"/>
          <w:tcBorders>
            <w:top w:val="nil"/>
            <w:left w:val="nil"/>
            <w:bottom w:val="nil"/>
            <w:right w:val="nil"/>
          </w:tcBorders>
        </w:tcPr>
        <w:p w:rsidR="00064895" w:rsidRDefault="00064895" w:rsidP="00064895">
          <w:pPr>
            <w:widowControl w:val="0"/>
            <w:jc w:val="right"/>
            <w:outlineLvl w:val="0"/>
            <w:rPr>
              <w:rFonts w:asciiTheme="majorHAnsi" w:eastAsiaTheme="majorEastAsia" w:hAnsiTheme="majorHAnsi" w:cstheme="majorBidi"/>
              <w:b/>
              <w:color w:val="2E74B5" w:themeColor="accent1" w:themeShade="BF"/>
              <w:sz w:val="28"/>
              <w:szCs w:val="28"/>
            </w:rPr>
          </w:pPr>
        </w:p>
      </w:tc>
    </w:tr>
  </w:tbl>
  <w:p w:rsidR="00F3389A" w:rsidRPr="00414140" w:rsidRDefault="00F3389A" w:rsidP="007D639E">
    <w:pPr>
      <w:shd w:val="clear" w:color="auto" w:fill="0070C0"/>
      <w:jc w:val="right"/>
      <w:rPr>
        <w:color w:val="F2F2F2" w:themeColor="background1" w:themeShade="F2"/>
      </w:rPr>
    </w:pPr>
    <w:r w:rsidRPr="00414140">
      <w:rPr>
        <w:color w:val="F2F2F2" w:themeColor="background1" w:themeShade="F2"/>
      </w:rPr>
      <w:t>Central de Contratación de la Diputación Provincial de Alicante</w:t>
    </w:r>
  </w:p>
  <w:p w:rsidR="00F3389A" w:rsidRDefault="00F338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8"/>
    <w:rsid w:val="000205C8"/>
    <w:rsid w:val="0002166E"/>
    <w:rsid w:val="000267F0"/>
    <w:rsid w:val="00033B51"/>
    <w:rsid w:val="00041CF8"/>
    <w:rsid w:val="000424DC"/>
    <w:rsid w:val="0004426B"/>
    <w:rsid w:val="00051349"/>
    <w:rsid w:val="0005387F"/>
    <w:rsid w:val="00064895"/>
    <w:rsid w:val="00075097"/>
    <w:rsid w:val="00084C41"/>
    <w:rsid w:val="000B5C9C"/>
    <w:rsid w:val="000B620F"/>
    <w:rsid w:val="000D1B42"/>
    <w:rsid w:val="000E3D3A"/>
    <w:rsid w:val="000F0921"/>
    <w:rsid w:val="000F3EA4"/>
    <w:rsid w:val="00103F1A"/>
    <w:rsid w:val="00106D5A"/>
    <w:rsid w:val="001141A8"/>
    <w:rsid w:val="00132CB5"/>
    <w:rsid w:val="00160530"/>
    <w:rsid w:val="00162ADE"/>
    <w:rsid w:val="0017561A"/>
    <w:rsid w:val="001918DE"/>
    <w:rsid w:val="001D1C25"/>
    <w:rsid w:val="001D6CFC"/>
    <w:rsid w:val="001E1872"/>
    <w:rsid w:val="001F2239"/>
    <w:rsid w:val="001F7327"/>
    <w:rsid w:val="0020184C"/>
    <w:rsid w:val="00204F44"/>
    <w:rsid w:val="002175FE"/>
    <w:rsid w:val="00220184"/>
    <w:rsid w:val="00220B4E"/>
    <w:rsid w:val="00221A35"/>
    <w:rsid w:val="0022287D"/>
    <w:rsid w:val="0024370F"/>
    <w:rsid w:val="00254821"/>
    <w:rsid w:val="002573C7"/>
    <w:rsid w:val="00264E6C"/>
    <w:rsid w:val="00266819"/>
    <w:rsid w:val="00291AD7"/>
    <w:rsid w:val="0029297B"/>
    <w:rsid w:val="002B0ACC"/>
    <w:rsid w:val="002B3D80"/>
    <w:rsid w:val="002B5C9C"/>
    <w:rsid w:val="002B6BB9"/>
    <w:rsid w:val="002D0BB8"/>
    <w:rsid w:val="002D3D8C"/>
    <w:rsid w:val="002F2152"/>
    <w:rsid w:val="002F2EAF"/>
    <w:rsid w:val="002F3148"/>
    <w:rsid w:val="003044B6"/>
    <w:rsid w:val="00311C7B"/>
    <w:rsid w:val="00311DD7"/>
    <w:rsid w:val="00323987"/>
    <w:rsid w:val="00345E07"/>
    <w:rsid w:val="00346ACD"/>
    <w:rsid w:val="003479E1"/>
    <w:rsid w:val="00352A2C"/>
    <w:rsid w:val="003662A1"/>
    <w:rsid w:val="00370291"/>
    <w:rsid w:val="00374C21"/>
    <w:rsid w:val="00383C0C"/>
    <w:rsid w:val="003904F2"/>
    <w:rsid w:val="00393DD7"/>
    <w:rsid w:val="003A5E56"/>
    <w:rsid w:val="003A6009"/>
    <w:rsid w:val="003C066B"/>
    <w:rsid w:val="003C2715"/>
    <w:rsid w:val="003C65EB"/>
    <w:rsid w:val="003E0576"/>
    <w:rsid w:val="003E392C"/>
    <w:rsid w:val="00406FA7"/>
    <w:rsid w:val="00412E39"/>
    <w:rsid w:val="00424D9C"/>
    <w:rsid w:val="00455D3E"/>
    <w:rsid w:val="00463E88"/>
    <w:rsid w:val="004743D0"/>
    <w:rsid w:val="00487DE1"/>
    <w:rsid w:val="00496B6E"/>
    <w:rsid w:val="004B321A"/>
    <w:rsid w:val="004B3D03"/>
    <w:rsid w:val="004B7E58"/>
    <w:rsid w:val="004D05AD"/>
    <w:rsid w:val="004F54F2"/>
    <w:rsid w:val="00510151"/>
    <w:rsid w:val="00512CDE"/>
    <w:rsid w:val="005147AD"/>
    <w:rsid w:val="00516207"/>
    <w:rsid w:val="005174B4"/>
    <w:rsid w:val="00525D20"/>
    <w:rsid w:val="00562EA7"/>
    <w:rsid w:val="005654BF"/>
    <w:rsid w:val="005668EC"/>
    <w:rsid w:val="005724AA"/>
    <w:rsid w:val="00585368"/>
    <w:rsid w:val="005A13E3"/>
    <w:rsid w:val="005A3A55"/>
    <w:rsid w:val="005A6F0A"/>
    <w:rsid w:val="005B238F"/>
    <w:rsid w:val="005C0062"/>
    <w:rsid w:val="005E1242"/>
    <w:rsid w:val="005F1478"/>
    <w:rsid w:val="005F5CB4"/>
    <w:rsid w:val="0060568E"/>
    <w:rsid w:val="0060729A"/>
    <w:rsid w:val="00620A0B"/>
    <w:rsid w:val="00655904"/>
    <w:rsid w:val="0065719E"/>
    <w:rsid w:val="00672F96"/>
    <w:rsid w:val="00676758"/>
    <w:rsid w:val="00690E68"/>
    <w:rsid w:val="0069440A"/>
    <w:rsid w:val="006A2ED5"/>
    <w:rsid w:val="006B0D2D"/>
    <w:rsid w:val="006D4811"/>
    <w:rsid w:val="006D5CD6"/>
    <w:rsid w:val="006E1F82"/>
    <w:rsid w:val="00701F4F"/>
    <w:rsid w:val="007042A8"/>
    <w:rsid w:val="00705D85"/>
    <w:rsid w:val="00707C52"/>
    <w:rsid w:val="007139A3"/>
    <w:rsid w:val="007179B4"/>
    <w:rsid w:val="00735AD5"/>
    <w:rsid w:val="007439F5"/>
    <w:rsid w:val="007540BA"/>
    <w:rsid w:val="00760860"/>
    <w:rsid w:val="007644D7"/>
    <w:rsid w:val="007713FF"/>
    <w:rsid w:val="007B5910"/>
    <w:rsid w:val="007B7476"/>
    <w:rsid w:val="007C3E6F"/>
    <w:rsid w:val="007D639E"/>
    <w:rsid w:val="007E15A5"/>
    <w:rsid w:val="007F4F0D"/>
    <w:rsid w:val="00804F03"/>
    <w:rsid w:val="00805337"/>
    <w:rsid w:val="008259E0"/>
    <w:rsid w:val="008310BA"/>
    <w:rsid w:val="0084320C"/>
    <w:rsid w:val="0085012A"/>
    <w:rsid w:val="008725FF"/>
    <w:rsid w:val="00874DC0"/>
    <w:rsid w:val="00896710"/>
    <w:rsid w:val="008C1801"/>
    <w:rsid w:val="008F3912"/>
    <w:rsid w:val="00922E86"/>
    <w:rsid w:val="009268CB"/>
    <w:rsid w:val="00935EA2"/>
    <w:rsid w:val="009541A2"/>
    <w:rsid w:val="009621AC"/>
    <w:rsid w:val="00987603"/>
    <w:rsid w:val="00987E9B"/>
    <w:rsid w:val="009A19F2"/>
    <w:rsid w:val="009A3D07"/>
    <w:rsid w:val="009A642E"/>
    <w:rsid w:val="009E58B2"/>
    <w:rsid w:val="009F3915"/>
    <w:rsid w:val="009F7F08"/>
    <w:rsid w:val="00A0758D"/>
    <w:rsid w:val="00A11B49"/>
    <w:rsid w:val="00A32C50"/>
    <w:rsid w:val="00A34F31"/>
    <w:rsid w:val="00A41772"/>
    <w:rsid w:val="00A428C4"/>
    <w:rsid w:val="00A57AC5"/>
    <w:rsid w:val="00A670A3"/>
    <w:rsid w:val="00A7745F"/>
    <w:rsid w:val="00A90350"/>
    <w:rsid w:val="00A91267"/>
    <w:rsid w:val="00A91BBC"/>
    <w:rsid w:val="00A91D2D"/>
    <w:rsid w:val="00A9220B"/>
    <w:rsid w:val="00A9759A"/>
    <w:rsid w:val="00AA5428"/>
    <w:rsid w:val="00AC0E52"/>
    <w:rsid w:val="00AC2C1A"/>
    <w:rsid w:val="00AD0095"/>
    <w:rsid w:val="00AE3F6D"/>
    <w:rsid w:val="00AF0078"/>
    <w:rsid w:val="00AF6502"/>
    <w:rsid w:val="00B03A0A"/>
    <w:rsid w:val="00B24E8A"/>
    <w:rsid w:val="00B4533C"/>
    <w:rsid w:val="00B45956"/>
    <w:rsid w:val="00B53D63"/>
    <w:rsid w:val="00B57B0C"/>
    <w:rsid w:val="00B7283A"/>
    <w:rsid w:val="00B74175"/>
    <w:rsid w:val="00B95496"/>
    <w:rsid w:val="00BB3341"/>
    <w:rsid w:val="00BB3CE0"/>
    <w:rsid w:val="00BC534B"/>
    <w:rsid w:val="00BD56E8"/>
    <w:rsid w:val="00C10A8D"/>
    <w:rsid w:val="00C177AD"/>
    <w:rsid w:val="00C46C84"/>
    <w:rsid w:val="00C46E84"/>
    <w:rsid w:val="00C71FE4"/>
    <w:rsid w:val="00C817E2"/>
    <w:rsid w:val="00C9122B"/>
    <w:rsid w:val="00CA3E14"/>
    <w:rsid w:val="00CB304A"/>
    <w:rsid w:val="00CB3114"/>
    <w:rsid w:val="00CB3DB2"/>
    <w:rsid w:val="00CD70B8"/>
    <w:rsid w:val="00D100AD"/>
    <w:rsid w:val="00D149CF"/>
    <w:rsid w:val="00D46412"/>
    <w:rsid w:val="00D510B6"/>
    <w:rsid w:val="00D52A68"/>
    <w:rsid w:val="00D623CD"/>
    <w:rsid w:val="00D6517E"/>
    <w:rsid w:val="00D8285E"/>
    <w:rsid w:val="00D83731"/>
    <w:rsid w:val="00D8609F"/>
    <w:rsid w:val="00DC12C3"/>
    <w:rsid w:val="00DD6668"/>
    <w:rsid w:val="00DE3C28"/>
    <w:rsid w:val="00DE4408"/>
    <w:rsid w:val="00E25ED9"/>
    <w:rsid w:val="00E26C8A"/>
    <w:rsid w:val="00E4608E"/>
    <w:rsid w:val="00E4794E"/>
    <w:rsid w:val="00E62B82"/>
    <w:rsid w:val="00E820CE"/>
    <w:rsid w:val="00EA3031"/>
    <w:rsid w:val="00EA5782"/>
    <w:rsid w:val="00EA75B3"/>
    <w:rsid w:val="00EB28ED"/>
    <w:rsid w:val="00EE20E3"/>
    <w:rsid w:val="00EF6BD8"/>
    <w:rsid w:val="00F1417F"/>
    <w:rsid w:val="00F16E08"/>
    <w:rsid w:val="00F20850"/>
    <w:rsid w:val="00F3389A"/>
    <w:rsid w:val="00F61121"/>
    <w:rsid w:val="00F623D0"/>
    <w:rsid w:val="00F75C47"/>
    <w:rsid w:val="00F93469"/>
    <w:rsid w:val="00F93BDC"/>
    <w:rsid w:val="00FC5F47"/>
    <w:rsid w:val="00FE57D4"/>
    <w:rsid w:val="00FF12CC"/>
    <w:rsid w:val="00FF39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4F7198-AF15-4240-9A91-6A5E770A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3">
    <w:name w:val="heading 3"/>
    <w:basedOn w:val="Normal"/>
    <w:next w:val="Normal"/>
    <w:link w:val="Ttulo3Car"/>
    <w:uiPriority w:val="9"/>
    <w:semiHidden/>
    <w:unhideWhenUsed/>
    <w:qFormat/>
    <w:rsid w:val="002D3D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4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5C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C9C"/>
    <w:rPr>
      <w:rFonts w:ascii="Segoe UI" w:hAnsi="Segoe UI" w:cs="Segoe UI"/>
      <w:sz w:val="18"/>
      <w:szCs w:val="18"/>
      <w:lang w:val="es-ES_tradnl"/>
    </w:rPr>
  </w:style>
  <w:style w:type="character" w:styleId="Hipervnculo">
    <w:name w:val="Hyperlink"/>
    <w:basedOn w:val="Fuentedeprrafopredeter"/>
    <w:uiPriority w:val="99"/>
    <w:unhideWhenUsed/>
    <w:rsid w:val="00A428C4"/>
    <w:rPr>
      <w:color w:val="0563C1" w:themeColor="hyperlink"/>
      <w:u w:val="single"/>
    </w:rPr>
  </w:style>
  <w:style w:type="character" w:customStyle="1" w:styleId="Ttulo3Car">
    <w:name w:val="Título 3 Car"/>
    <w:basedOn w:val="Fuentedeprrafopredeter"/>
    <w:link w:val="Ttulo3"/>
    <w:uiPriority w:val="9"/>
    <w:semiHidden/>
    <w:rsid w:val="002D3D8C"/>
    <w:rPr>
      <w:rFonts w:asciiTheme="majorHAnsi" w:eastAsiaTheme="majorEastAsia" w:hAnsiTheme="majorHAnsi" w:cstheme="majorBidi"/>
      <w:color w:val="1F4D78" w:themeColor="accent1" w:themeShade="7F"/>
      <w:sz w:val="24"/>
      <w:szCs w:val="24"/>
      <w:lang w:val="es-ES_tradnl"/>
    </w:rPr>
  </w:style>
  <w:style w:type="paragraph" w:styleId="Encabezado">
    <w:name w:val="header"/>
    <w:basedOn w:val="Normal"/>
    <w:link w:val="EncabezadoCar"/>
    <w:uiPriority w:val="99"/>
    <w:unhideWhenUsed/>
    <w:rsid w:val="007D63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639E"/>
    <w:rPr>
      <w:lang w:val="es-ES_tradnl"/>
    </w:rPr>
  </w:style>
  <w:style w:type="paragraph" w:styleId="Piedepgina">
    <w:name w:val="footer"/>
    <w:basedOn w:val="Normal"/>
    <w:link w:val="PiedepginaCar"/>
    <w:uiPriority w:val="99"/>
    <w:unhideWhenUsed/>
    <w:rsid w:val="007D63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639E"/>
    <w:rPr>
      <w:lang w:val="es-ES_tradnl"/>
    </w:rPr>
  </w:style>
  <w:style w:type="table" w:customStyle="1" w:styleId="Tablaconcuadrcula1">
    <w:name w:val="Tabla con cuadrícula1"/>
    <w:basedOn w:val="Tablanormal"/>
    <w:next w:val="Tablaconcuadrcula"/>
    <w:uiPriority w:val="39"/>
    <w:rsid w:val="009F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9122">
      <w:bodyDiv w:val="1"/>
      <w:marLeft w:val="0"/>
      <w:marRight w:val="0"/>
      <w:marTop w:val="0"/>
      <w:marBottom w:val="0"/>
      <w:divBdr>
        <w:top w:val="none" w:sz="0" w:space="0" w:color="auto"/>
        <w:left w:val="none" w:sz="0" w:space="0" w:color="auto"/>
        <w:bottom w:val="none" w:sz="0" w:space="0" w:color="auto"/>
        <w:right w:val="none" w:sz="0" w:space="0" w:color="auto"/>
      </w:divBdr>
    </w:div>
    <w:div w:id="20942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utacionalicante.sedelectronica.es" TargetMode="External"/><Relationship Id="rId3" Type="http://schemas.openxmlformats.org/officeDocument/2006/relationships/settings" Target="settings.xml"/><Relationship Id="rId7" Type="http://schemas.openxmlformats.org/officeDocument/2006/relationships/hyperlink" Target="https://diputacionalicante.sedelectronic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7133-8305-4AA7-970B-6C97C2D8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GOZALVES ASENJO, TOMAS</dc:creator>
  <cp:keywords/>
  <dc:description/>
  <cp:lastModifiedBy>JEREZ GARVI, AGUEDA</cp:lastModifiedBy>
  <cp:revision>3</cp:revision>
  <cp:lastPrinted>2025-02-10T13:27:00Z</cp:lastPrinted>
  <dcterms:created xsi:type="dcterms:W3CDTF">2025-03-25T11:33:00Z</dcterms:created>
  <dcterms:modified xsi:type="dcterms:W3CDTF">2025-03-25T11:34:00Z</dcterms:modified>
</cp:coreProperties>
</file>