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625E" w14:textId="77777777" w:rsidR="00026EBD" w:rsidRPr="009236E5" w:rsidRDefault="00026EBD" w:rsidP="00026EBD">
      <w:pPr>
        <w:rPr>
          <w:rFonts w:ascii="Verdana" w:hAnsi="Verdana"/>
          <w:b/>
          <w:color w:val="000090"/>
        </w:rPr>
      </w:pPr>
      <w:r w:rsidRPr="009236E5">
        <w:rPr>
          <w:rFonts w:ascii="Verdana" w:hAnsi="Verdana"/>
          <w:noProof/>
          <w:color w:val="000090"/>
          <w:lang w:val="es-ES"/>
        </w:rPr>
        <w:drawing>
          <wp:anchor distT="0" distB="0" distL="114300" distR="114300" simplePos="0" relativeHeight="251659264" behindDoc="0" locked="0" layoutInCell="1" allowOverlap="1" wp14:anchorId="361DEA7A" wp14:editId="34B92895">
            <wp:simplePos x="0" y="0"/>
            <wp:positionH relativeFrom="column">
              <wp:posOffset>247650</wp:posOffset>
            </wp:positionH>
            <wp:positionV relativeFrom="paragraph">
              <wp:posOffset>17145</wp:posOffset>
            </wp:positionV>
            <wp:extent cx="695960" cy="736600"/>
            <wp:effectExtent l="0" t="0" r="889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736600"/>
                    </a:xfrm>
                    <a:prstGeom prst="rect">
                      <a:avLst/>
                    </a:prstGeom>
                    <a:noFill/>
                    <a:ln>
                      <a:noFill/>
                    </a:ln>
                  </pic:spPr>
                </pic:pic>
              </a:graphicData>
            </a:graphic>
          </wp:anchor>
        </w:drawing>
      </w:r>
    </w:p>
    <w:p w14:paraId="4C28644C" w14:textId="77777777" w:rsidR="00026EBD" w:rsidRPr="009236E5" w:rsidRDefault="00026EBD" w:rsidP="007B5B45">
      <w:pPr>
        <w:jc w:val="right"/>
        <w:rPr>
          <w:rFonts w:ascii="Verdana" w:hAnsi="Verdana"/>
          <w:b/>
          <w:color w:val="000090"/>
        </w:rPr>
      </w:pPr>
    </w:p>
    <w:p w14:paraId="449CA1A2" w14:textId="77777777" w:rsidR="007B5B45" w:rsidRPr="009236E5" w:rsidRDefault="007B5B45" w:rsidP="007B5B45">
      <w:pPr>
        <w:jc w:val="right"/>
        <w:rPr>
          <w:rFonts w:ascii="Verdana" w:hAnsi="Verdana"/>
          <w:b/>
          <w:i/>
          <w:color w:val="000090"/>
        </w:rPr>
      </w:pPr>
      <w:r w:rsidRPr="009236E5">
        <w:rPr>
          <w:rFonts w:ascii="Verdana" w:hAnsi="Verdana"/>
          <w:b/>
          <w:i/>
          <w:color w:val="000090"/>
        </w:rPr>
        <w:t>Central Contratación</w:t>
      </w:r>
    </w:p>
    <w:p w14:paraId="47F19E84" w14:textId="77777777" w:rsidR="007B5B45" w:rsidRPr="009236E5" w:rsidRDefault="007B5B45" w:rsidP="007B5B45">
      <w:pPr>
        <w:jc w:val="right"/>
        <w:rPr>
          <w:rFonts w:ascii="Verdana" w:hAnsi="Verdana"/>
          <w:b/>
          <w:i/>
          <w:color w:val="000090"/>
        </w:rPr>
      </w:pPr>
      <w:r w:rsidRPr="009236E5">
        <w:rPr>
          <w:rFonts w:ascii="Verdana" w:hAnsi="Verdana"/>
          <w:b/>
          <w:i/>
          <w:color w:val="000090"/>
        </w:rPr>
        <w:t>AMS 7/2019</w:t>
      </w:r>
    </w:p>
    <w:p w14:paraId="1B5AFF8D" w14:textId="77777777" w:rsidR="00026EBD" w:rsidRPr="009236E5" w:rsidRDefault="00026EBD" w:rsidP="00026EBD">
      <w:pPr>
        <w:jc w:val="center"/>
        <w:rPr>
          <w:rFonts w:ascii="Verdana" w:hAnsi="Verdana"/>
          <w:b/>
          <w:color w:val="000090"/>
        </w:rPr>
      </w:pPr>
    </w:p>
    <w:p w14:paraId="0D0A96A6" w14:textId="77777777" w:rsidR="00026EBD" w:rsidRPr="009236E5" w:rsidRDefault="00026EBD" w:rsidP="00026EBD">
      <w:pPr>
        <w:jc w:val="center"/>
        <w:rPr>
          <w:rFonts w:ascii="Verdana" w:hAnsi="Verdana"/>
          <w:b/>
          <w:color w:val="000090"/>
        </w:rPr>
      </w:pPr>
    </w:p>
    <w:p w14:paraId="6A420A49" w14:textId="77777777" w:rsidR="00026EBD" w:rsidRPr="009236E5" w:rsidRDefault="00026EBD" w:rsidP="00026EBD">
      <w:pPr>
        <w:jc w:val="center"/>
        <w:rPr>
          <w:rFonts w:ascii="Verdana" w:hAnsi="Verdana"/>
          <w:b/>
          <w:color w:val="000090"/>
        </w:rPr>
      </w:pPr>
    </w:p>
    <w:p w14:paraId="02918444" w14:textId="77777777" w:rsidR="00026EBD" w:rsidRPr="009236E5" w:rsidRDefault="00026EBD" w:rsidP="00026EBD">
      <w:pPr>
        <w:jc w:val="center"/>
        <w:rPr>
          <w:rFonts w:ascii="Verdana" w:hAnsi="Verdana"/>
          <w:b/>
          <w:color w:val="000090"/>
        </w:rPr>
      </w:pPr>
    </w:p>
    <w:p w14:paraId="238BCDD7" w14:textId="77777777" w:rsidR="00026EBD" w:rsidRPr="009236E5" w:rsidRDefault="00026EBD" w:rsidP="00026EBD">
      <w:pPr>
        <w:jc w:val="center"/>
        <w:rPr>
          <w:rFonts w:ascii="Verdana" w:hAnsi="Verdana"/>
          <w:b/>
          <w:color w:val="000090"/>
        </w:rPr>
      </w:pPr>
    </w:p>
    <w:p w14:paraId="4564803B" w14:textId="77777777" w:rsidR="007B5B45" w:rsidRPr="009236E5" w:rsidRDefault="007B5B45" w:rsidP="00026EBD">
      <w:pPr>
        <w:jc w:val="center"/>
        <w:rPr>
          <w:rFonts w:ascii="Verdana" w:hAnsi="Verdana"/>
          <w:b/>
          <w:color w:val="000090"/>
        </w:rPr>
      </w:pPr>
    </w:p>
    <w:p w14:paraId="3B984115" w14:textId="77777777" w:rsidR="00026EBD" w:rsidRPr="009236E5" w:rsidRDefault="00026EBD" w:rsidP="00026EBD">
      <w:pPr>
        <w:jc w:val="center"/>
        <w:rPr>
          <w:rFonts w:ascii="Verdana" w:eastAsia="Calibri" w:hAnsi="Verdana"/>
          <w:b/>
          <w:color w:val="000090"/>
          <w:lang w:val="es-ES" w:eastAsia="en-US"/>
        </w:rPr>
      </w:pPr>
      <w:r w:rsidRPr="009236E5">
        <w:rPr>
          <w:rFonts w:ascii="Verdana" w:hAnsi="Verdana"/>
          <w:b/>
          <w:color w:val="000090"/>
        </w:rPr>
        <w:t xml:space="preserve">INFORMACIÓN PARA LA ADHESIÓN ESPECÍFICA AL ACUERDO MARCO DE  SUMINISTRO </w:t>
      </w:r>
      <w:r w:rsidRPr="009236E5">
        <w:rPr>
          <w:rFonts w:ascii="Verdana" w:eastAsia="Calibri" w:hAnsi="Verdana"/>
          <w:b/>
          <w:color w:val="000090"/>
          <w:lang w:val="es-ES" w:eastAsia="en-US"/>
        </w:rPr>
        <w:t>DE UNA PLATAFORMA TECNOLÓGICA PARA EL REGISTRO, LA GESTIÓN DE DOCUMENTOS Y EXPEDIENTES, Y LA ADMINISTRACIÓN ELECTRÓNICA PARA LAS ENTIDADES Y ORGANISMOS ADHERIDOS A LA CENTRAL DE CONTRATACIÓN DE LA DIPUTACIÓN PROVINCIAL DE ALICANTE –AMS 7/2019</w:t>
      </w:r>
      <w:r w:rsidR="00AF58E5" w:rsidRPr="009236E5">
        <w:rPr>
          <w:rFonts w:ascii="Verdana" w:eastAsia="Calibri" w:hAnsi="Verdana"/>
          <w:b/>
          <w:color w:val="000090"/>
          <w:lang w:val="es-ES" w:eastAsia="en-US"/>
        </w:rPr>
        <w:t>-</w:t>
      </w:r>
    </w:p>
    <w:p w14:paraId="5B05A0D0" w14:textId="77777777" w:rsidR="00026EBD" w:rsidRPr="009236E5" w:rsidRDefault="00026EBD" w:rsidP="00026EBD">
      <w:pPr>
        <w:jc w:val="center"/>
        <w:rPr>
          <w:rFonts w:ascii="Verdana" w:eastAsia="Calibri" w:hAnsi="Verdana"/>
          <w:color w:val="000090"/>
          <w:lang w:val="es-ES" w:eastAsia="en-US"/>
        </w:rPr>
      </w:pPr>
    </w:p>
    <w:p w14:paraId="01F731C5" w14:textId="77777777" w:rsidR="00026EBD" w:rsidRPr="009236E5" w:rsidRDefault="00026EBD" w:rsidP="00026EBD">
      <w:pPr>
        <w:jc w:val="center"/>
        <w:rPr>
          <w:rFonts w:ascii="Verdana" w:hAnsi="Verdana"/>
          <w:b/>
          <w:color w:val="000090"/>
        </w:rPr>
      </w:pPr>
    </w:p>
    <w:p w14:paraId="033CFCC1" w14:textId="77777777" w:rsidR="00026EBD" w:rsidRPr="009236E5" w:rsidRDefault="00026EBD" w:rsidP="00026EBD">
      <w:pPr>
        <w:jc w:val="both"/>
        <w:rPr>
          <w:rFonts w:ascii="Verdana" w:hAnsi="Verdana"/>
          <w:color w:val="000090"/>
        </w:rPr>
      </w:pPr>
    </w:p>
    <w:p w14:paraId="55B935B5" w14:textId="77777777" w:rsidR="00026EBD" w:rsidRPr="009236E5" w:rsidRDefault="002F7355" w:rsidP="00026EBD">
      <w:pPr>
        <w:jc w:val="both"/>
        <w:rPr>
          <w:rFonts w:ascii="Verdana" w:hAnsi="Verdana"/>
          <w:b/>
          <w:color w:val="000090"/>
        </w:rPr>
      </w:pPr>
      <w:r w:rsidRPr="009236E5">
        <w:rPr>
          <w:rFonts w:ascii="Verdana" w:hAnsi="Verdana"/>
          <w:b/>
          <w:color w:val="000090"/>
        </w:rPr>
        <w:t>1.- OBJETO DEL ACUERDO MARCO</w:t>
      </w:r>
    </w:p>
    <w:p w14:paraId="3D4E3711" w14:textId="77777777" w:rsidR="00A1668A" w:rsidRPr="009236E5" w:rsidRDefault="00A1668A" w:rsidP="00A1668A">
      <w:pPr>
        <w:jc w:val="both"/>
        <w:rPr>
          <w:rFonts w:ascii="Verdana" w:hAnsi="Verdana"/>
          <w:b/>
          <w:color w:val="000090"/>
        </w:rPr>
      </w:pPr>
      <w:r w:rsidRPr="009236E5">
        <w:rPr>
          <w:rFonts w:ascii="Verdana" w:hAnsi="Verdana"/>
          <w:b/>
          <w:color w:val="000090"/>
        </w:rPr>
        <w:t>2.-  ENTIDADES PARTICIPANTES</w:t>
      </w:r>
    </w:p>
    <w:p w14:paraId="7CA362F6" w14:textId="3562FB7B" w:rsidR="00A1668A" w:rsidRPr="009236E5" w:rsidRDefault="00A1668A" w:rsidP="00A1668A">
      <w:pPr>
        <w:jc w:val="both"/>
        <w:rPr>
          <w:rFonts w:ascii="Verdana" w:hAnsi="Verdana"/>
          <w:b/>
          <w:color w:val="000090"/>
        </w:rPr>
      </w:pPr>
      <w:r w:rsidRPr="009236E5">
        <w:rPr>
          <w:rFonts w:ascii="Verdana" w:hAnsi="Verdana"/>
          <w:b/>
          <w:color w:val="000090"/>
        </w:rPr>
        <w:t>3.- ADHESIÓN  DE LAS ENTI</w:t>
      </w:r>
      <w:r w:rsidR="00AF58E5" w:rsidRPr="009236E5">
        <w:rPr>
          <w:rFonts w:ascii="Verdana" w:hAnsi="Verdana"/>
          <w:b/>
          <w:color w:val="000090"/>
        </w:rPr>
        <w:t xml:space="preserve">DADES PARTICIPANTES  A UNO DE LOS </w:t>
      </w:r>
      <w:r w:rsidR="00BD5F0B" w:rsidRPr="009236E5">
        <w:rPr>
          <w:rFonts w:ascii="Verdana" w:hAnsi="Verdana"/>
          <w:b/>
          <w:color w:val="000090"/>
        </w:rPr>
        <w:t xml:space="preserve"> 3</w:t>
      </w:r>
      <w:r w:rsidRPr="009236E5">
        <w:rPr>
          <w:rFonts w:ascii="Verdana" w:hAnsi="Verdana"/>
          <w:b/>
          <w:color w:val="000090"/>
        </w:rPr>
        <w:t xml:space="preserve"> LOTES ESTABLECID0S POR TRAMOS DE POBLACIÓN</w:t>
      </w:r>
    </w:p>
    <w:p w14:paraId="231864C4" w14:textId="77777777" w:rsidR="00A1668A" w:rsidRPr="009236E5" w:rsidRDefault="00A1668A" w:rsidP="00A1668A">
      <w:pPr>
        <w:jc w:val="both"/>
        <w:rPr>
          <w:rFonts w:ascii="Verdana" w:hAnsi="Verdana"/>
          <w:b/>
          <w:color w:val="000090"/>
        </w:rPr>
      </w:pPr>
      <w:r w:rsidRPr="009236E5">
        <w:rPr>
          <w:rFonts w:ascii="Verdana" w:hAnsi="Verdana"/>
          <w:b/>
          <w:color w:val="000090"/>
        </w:rPr>
        <w:t xml:space="preserve">4.- DURACIÓN DEL ACUERDO MARCO Y PLAZO DE ADHESIÓN  </w:t>
      </w:r>
    </w:p>
    <w:p w14:paraId="79DE6E2B" w14:textId="77777777" w:rsidR="00AF58E5" w:rsidRPr="009236E5" w:rsidRDefault="00A1668A" w:rsidP="00A1668A">
      <w:pPr>
        <w:jc w:val="both"/>
        <w:rPr>
          <w:rFonts w:ascii="Verdana" w:hAnsi="Verdana"/>
          <w:b/>
          <w:color w:val="000090"/>
        </w:rPr>
      </w:pPr>
      <w:r w:rsidRPr="009236E5">
        <w:rPr>
          <w:rFonts w:ascii="Verdana" w:hAnsi="Verdana"/>
          <w:b/>
          <w:color w:val="000090"/>
        </w:rPr>
        <w:t xml:space="preserve">5.- DURACIÓN DE LOS CONTRATOS BASADOS  </w:t>
      </w:r>
    </w:p>
    <w:p w14:paraId="653565F3" w14:textId="77777777" w:rsidR="00A1668A" w:rsidRPr="009236E5" w:rsidRDefault="00A1668A" w:rsidP="00A1668A">
      <w:pPr>
        <w:jc w:val="both"/>
        <w:rPr>
          <w:rFonts w:ascii="Verdana" w:hAnsi="Verdana"/>
          <w:b/>
          <w:color w:val="000090"/>
          <w:lang w:val="es-ES"/>
        </w:rPr>
      </w:pPr>
      <w:r w:rsidRPr="009236E5">
        <w:rPr>
          <w:rFonts w:ascii="Verdana" w:hAnsi="Verdana"/>
          <w:b/>
          <w:color w:val="000090"/>
          <w:lang w:val="es-ES"/>
        </w:rPr>
        <w:t>6.- ACTUACIONES PREPARATORIAS</w:t>
      </w:r>
    </w:p>
    <w:p w14:paraId="4C94FEB5" w14:textId="77777777" w:rsidR="006D2A6C" w:rsidRPr="009236E5" w:rsidRDefault="006D2A6C" w:rsidP="00A1668A">
      <w:pPr>
        <w:jc w:val="both"/>
        <w:rPr>
          <w:rFonts w:ascii="Verdana" w:hAnsi="Verdana"/>
          <w:b/>
          <w:color w:val="000090"/>
          <w:lang w:val="es-ES"/>
        </w:rPr>
      </w:pPr>
      <w:r w:rsidRPr="009236E5">
        <w:rPr>
          <w:rFonts w:ascii="Verdana" w:hAnsi="Verdana"/>
          <w:b/>
          <w:color w:val="000090"/>
        </w:rPr>
        <w:t>7.- ADHESIÓN ESPECÍFICA Y ADJUDICACIÓN DEL CONTRATO BASADO (LOTES 2 Y 3)</w:t>
      </w:r>
    </w:p>
    <w:p w14:paraId="0AFC4105" w14:textId="77777777" w:rsidR="00A1668A" w:rsidRPr="009236E5" w:rsidRDefault="00A1668A" w:rsidP="00A1668A">
      <w:pPr>
        <w:jc w:val="both"/>
        <w:rPr>
          <w:rFonts w:ascii="Verdana" w:hAnsi="Verdana"/>
          <w:b/>
          <w:color w:val="000090"/>
        </w:rPr>
      </w:pPr>
    </w:p>
    <w:p w14:paraId="0A571970" w14:textId="77777777" w:rsidR="00A1668A" w:rsidRPr="009236E5" w:rsidRDefault="00A1668A" w:rsidP="00A1668A">
      <w:pPr>
        <w:jc w:val="both"/>
        <w:rPr>
          <w:rFonts w:ascii="Verdana" w:hAnsi="Verdana"/>
          <w:b/>
          <w:color w:val="000090"/>
        </w:rPr>
      </w:pPr>
    </w:p>
    <w:p w14:paraId="4A778F24" w14:textId="77777777" w:rsidR="00A1668A" w:rsidRPr="009236E5" w:rsidRDefault="00A1668A" w:rsidP="00A1668A">
      <w:pPr>
        <w:jc w:val="both"/>
        <w:rPr>
          <w:rFonts w:ascii="Verdana" w:hAnsi="Verdana"/>
          <w:b/>
          <w:color w:val="000090"/>
        </w:rPr>
      </w:pPr>
    </w:p>
    <w:p w14:paraId="67BB2D6B" w14:textId="77777777" w:rsidR="00026EBD" w:rsidRPr="009236E5" w:rsidRDefault="00026EBD" w:rsidP="00026EBD">
      <w:pPr>
        <w:jc w:val="both"/>
        <w:rPr>
          <w:rFonts w:ascii="Verdana" w:hAnsi="Verdana"/>
          <w:color w:val="000090"/>
        </w:rPr>
      </w:pPr>
    </w:p>
    <w:p w14:paraId="12CA5DCE" w14:textId="77777777" w:rsidR="00026EBD" w:rsidRPr="009236E5" w:rsidRDefault="00026EBD" w:rsidP="00026EBD">
      <w:pPr>
        <w:jc w:val="both"/>
        <w:rPr>
          <w:rFonts w:ascii="Verdana" w:hAnsi="Verdana"/>
          <w:color w:val="000090"/>
        </w:rPr>
      </w:pPr>
    </w:p>
    <w:p w14:paraId="787D6BF1" w14:textId="77777777" w:rsidR="00026EBD" w:rsidRPr="009236E5" w:rsidRDefault="00B165DC" w:rsidP="00026EBD">
      <w:pPr>
        <w:jc w:val="both"/>
        <w:rPr>
          <w:rFonts w:ascii="Verdana" w:hAnsi="Verdana"/>
          <w:b/>
          <w:color w:val="000090"/>
        </w:rPr>
      </w:pPr>
      <w:r w:rsidRPr="009236E5">
        <w:rPr>
          <w:rFonts w:ascii="Verdana" w:hAnsi="Verdana"/>
          <w:b/>
          <w:color w:val="000090"/>
        </w:rPr>
        <w:t>1.- OBJETO DEL ACUERDO MARCO</w:t>
      </w:r>
    </w:p>
    <w:p w14:paraId="7EA30105" w14:textId="77777777" w:rsidR="00B165DC" w:rsidRPr="009236E5" w:rsidRDefault="00B165DC" w:rsidP="00026EBD">
      <w:pPr>
        <w:jc w:val="both"/>
        <w:rPr>
          <w:rFonts w:ascii="Verdana" w:hAnsi="Verdana"/>
          <w:b/>
          <w:color w:val="000090"/>
        </w:rPr>
      </w:pPr>
    </w:p>
    <w:p w14:paraId="4E6B226A" w14:textId="77777777" w:rsidR="000E620F" w:rsidRPr="009236E5" w:rsidRDefault="00B165DC" w:rsidP="003E0E5B">
      <w:pPr>
        <w:jc w:val="both"/>
        <w:rPr>
          <w:rFonts w:ascii="Verdana" w:hAnsi="Verdana"/>
          <w:color w:val="000090"/>
        </w:rPr>
      </w:pPr>
      <w:r w:rsidRPr="009236E5">
        <w:rPr>
          <w:rFonts w:ascii="Verdana" w:hAnsi="Verdana"/>
          <w:color w:val="000090"/>
        </w:rPr>
        <w:t xml:space="preserve">Este Acuerdo Marco tiene por objeto la contratación del uso, implantación, puesta en marcha y mantenimiento de una plataforma tecnológica </w:t>
      </w:r>
      <w:r w:rsidR="000E620F" w:rsidRPr="009236E5">
        <w:rPr>
          <w:rFonts w:ascii="Verdana" w:hAnsi="Verdana"/>
          <w:color w:val="000090"/>
        </w:rPr>
        <w:t xml:space="preserve">para el registro, la gestión de documentos y expedientes y la administración electrónica, </w:t>
      </w:r>
      <w:r w:rsidRPr="009236E5">
        <w:rPr>
          <w:rFonts w:ascii="Verdana" w:hAnsi="Verdana"/>
          <w:color w:val="000090"/>
        </w:rPr>
        <w:t xml:space="preserve">que permita cumplir con la legislación española sobre administración electrónica, especialmente los principios y disposiciones de la Ley 39/2015, de 1 de octubre, de </w:t>
      </w:r>
      <w:r w:rsidR="000E620F" w:rsidRPr="009236E5">
        <w:rPr>
          <w:rFonts w:ascii="Verdana" w:hAnsi="Verdana"/>
          <w:color w:val="000090"/>
        </w:rPr>
        <w:t xml:space="preserve">Procedimiento Administrativo Común de las Administraciones Públicas; la Ley 40/2015, de 1 de octubre, de Régimen Jurídico del Sector Público y los </w:t>
      </w:r>
      <w:r w:rsidR="000E620F" w:rsidRPr="009236E5">
        <w:rPr>
          <w:rFonts w:ascii="Verdana" w:hAnsi="Verdana"/>
          <w:color w:val="000090"/>
        </w:rPr>
        <w:lastRenderedPageBreak/>
        <w:t xml:space="preserve">Esquemas Nacionales de Seguridad e Interoperabilidad y sus Normas Técnicas de Desarrollo. </w:t>
      </w:r>
    </w:p>
    <w:p w14:paraId="7F141140" w14:textId="77777777" w:rsidR="002F7355" w:rsidRPr="009236E5" w:rsidRDefault="002F7355" w:rsidP="003E0E5B">
      <w:pPr>
        <w:jc w:val="both"/>
        <w:rPr>
          <w:rFonts w:ascii="Verdana" w:hAnsi="Verdana"/>
          <w:color w:val="000090"/>
        </w:rPr>
      </w:pPr>
    </w:p>
    <w:p w14:paraId="3FE6AECC" w14:textId="77777777" w:rsidR="002F7355" w:rsidRPr="009236E5" w:rsidRDefault="002F7355" w:rsidP="002F7355">
      <w:pPr>
        <w:jc w:val="both"/>
        <w:rPr>
          <w:rFonts w:ascii="Verdana" w:hAnsi="Verdana"/>
          <w:color w:val="000090"/>
        </w:rPr>
      </w:pPr>
      <w:r w:rsidRPr="009236E5">
        <w:rPr>
          <w:rFonts w:ascii="Verdana" w:hAnsi="Verdana"/>
          <w:color w:val="000090"/>
        </w:rPr>
        <w:t>El Acuerdo Marco no requiere ulterior etapa competitiva para la celebración de los contratos basados.  Establece el precio, la duración y las condiciones de los contratos basados que vayan a adjudicarse y el proveedor no podrá aplicar precios, condiciones o prestaciones distintos al Acuerdo Marco.</w:t>
      </w:r>
    </w:p>
    <w:p w14:paraId="0FCCAD57" w14:textId="77777777" w:rsidR="002C0A74" w:rsidRPr="009236E5" w:rsidRDefault="002C0A74" w:rsidP="003E0E5B">
      <w:pPr>
        <w:jc w:val="both"/>
        <w:rPr>
          <w:rFonts w:ascii="Verdana" w:hAnsi="Verdana"/>
          <w:color w:val="000090"/>
        </w:rPr>
      </w:pPr>
    </w:p>
    <w:p w14:paraId="3A22A54B" w14:textId="77777777" w:rsidR="002C0A74" w:rsidRPr="009236E5" w:rsidRDefault="002C0A74" w:rsidP="002F7355">
      <w:pPr>
        <w:jc w:val="both"/>
        <w:rPr>
          <w:rFonts w:ascii="Verdana" w:hAnsi="Verdana"/>
          <w:color w:val="000090"/>
        </w:rPr>
      </w:pPr>
      <w:r w:rsidRPr="009236E5">
        <w:rPr>
          <w:rFonts w:ascii="Verdana" w:hAnsi="Verdana"/>
          <w:color w:val="000090"/>
        </w:rPr>
        <w:t>Su alcance incluye:</w:t>
      </w:r>
    </w:p>
    <w:p w14:paraId="5E2BFB0C" w14:textId="77777777" w:rsidR="002C0A74" w:rsidRPr="009236E5" w:rsidRDefault="002C0A74" w:rsidP="002C0A74">
      <w:pPr>
        <w:ind w:firstLine="426"/>
        <w:jc w:val="both"/>
        <w:rPr>
          <w:rFonts w:ascii="Verdana" w:hAnsi="Verdana"/>
          <w:color w:val="000090"/>
        </w:rPr>
      </w:pPr>
    </w:p>
    <w:p w14:paraId="584ADC2A" w14:textId="77777777" w:rsidR="002C0A74" w:rsidRPr="009236E5" w:rsidRDefault="002C0A74" w:rsidP="002F7355">
      <w:pPr>
        <w:jc w:val="both"/>
        <w:rPr>
          <w:rFonts w:ascii="Verdana" w:hAnsi="Verdana"/>
          <w:color w:val="000090"/>
        </w:rPr>
      </w:pPr>
      <w:r w:rsidRPr="009236E5">
        <w:rPr>
          <w:rFonts w:ascii="Verdana" w:hAnsi="Verdana"/>
          <w:color w:val="000090"/>
          <w:u w:val="single"/>
        </w:rPr>
        <w:t>Implantación</w:t>
      </w:r>
      <w:r w:rsidR="007B0C13" w:rsidRPr="009236E5">
        <w:rPr>
          <w:rFonts w:ascii="Verdana" w:hAnsi="Verdana"/>
          <w:color w:val="000090"/>
          <w:u w:val="single"/>
        </w:rPr>
        <w:t xml:space="preserve"> de la Plataforma</w:t>
      </w:r>
      <w:r w:rsidR="002F7355" w:rsidRPr="009236E5">
        <w:rPr>
          <w:rFonts w:ascii="Verdana" w:hAnsi="Verdana"/>
          <w:color w:val="000090"/>
        </w:rPr>
        <w:t>: comprende</w:t>
      </w:r>
      <w:r w:rsidRPr="009236E5">
        <w:rPr>
          <w:rFonts w:ascii="Verdana" w:hAnsi="Verdana"/>
          <w:color w:val="000090"/>
        </w:rPr>
        <w:t xml:space="preserve"> la realización de los trabajos de consultoría, parametrización, gestión del cambio, migración, acompañamiento  (definidos en el apartado 6  del Pliego de Prescripciones Técnicas)</w:t>
      </w:r>
    </w:p>
    <w:p w14:paraId="4AED2B2C" w14:textId="77777777" w:rsidR="002C0A74" w:rsidRPr="009236E5" w:rsidRDefault="002C0A74" w:rsidP="002C0A74">
      <w:pPr>
        <w:ind w:firstLine="426"/>
        <w:jc w:val="both"/>
        <w:rPr>
          <w:rFonts w:ascii="Verdana" w:hAnsi="Verdana"/>
          <w:color w:val="000090"/>
        </w:rPr>
      </w:pPr>
    </w:p>
    <w:p w14:paraId="079E10C1" w14:textId="455063C4" w:rsidR="007B0C13" w:rsidRPr="009236E5" w:rsidRDefault="007B0C13" w:rsidP="002F7355">
      <w:pPr>
        <w:jc w:val="both"/>
        <w:rPr>
          <w:rFonts w:ascii="Verdana" w:hAnsi="Verdana"/>
          <w:color w:val="000090"/>
        </w:rPr>
      </w:pPr>
      <w:r w:rsidRPr="009236E5">
        <w:rPr>
          <w:rFonts w:ascii="Verdana" w:hAnsi="Verdana"/>
          <w:color w:val="000090"/>
          <w:u w:val="single"/>
        </w:rPr>
        <w:t>Uso y Custodia de la Información</w:t>
      </w:r>
      <w:r w:rsidRPr="009236E5">
        <w:rPr>
          <w:rFonts w:ascii="Verdana" w:hAnsi="Verdana"/>
          <w:color w:val="000090"/>
        </w:rPr>
        <w:t xml:space="preserve">: comprende </w:t>
      </w:r>
      <w:r w:rsidR="00207F90" w:rsidRPr="009236E5">
        <w:rPr>
          <w:rFonts w:ascii="Verdana" w:hAnsi="Verdana"/>
          <w:color w:val="000090"/>
        </w:rPr>
        <w:t xml:space="preserve">el uso, </w:t>
      </w:r>
      <w:r w:rsidRPr="009236E5">
        <w:rPr>
          <w:rFonts w:ascii="Verdana" w:hAnsi="Verdana"/>
          <w:color w:val="000090"/>
        </w:rPr>
        <w:t xml:space="preserve"> las tareas de soporte en el uso de la Plataforma mediante atención de incidencias y su resolución, liberación de nuevas versiones de la Plataforma con corrección de errores, mejoras,  etc., y servicio de almacenamiento de la información y custodia longeva</w:t>
      </w:r>
      <w:r w:rsidR="00207F90" w:rsidRPr="009236E5">
        <w:rPr>
          <w:rFonts w:ascii="Verdana" w:hAnsi="Verdana"/>
          <w:color w:val="000090"/>
        </w:rPr>
        <w:t xml:space="preserve"> </w:t>
      </w:r>
      <w:r w:rsidRPr="009236E5">
        <w:rPr>
          <w:rFonts w:ascii="Verdana" w:hAnsi="Verdana"/>
          <w:color w:val="000090"/>
        </w:rPr>
        <w:t>de los datos y documentos mediante los servicios necesarios de resellado, etc.</w:t>
      </w:r>
    </w:p>
    <w:p w14:paraId="55F56074" w14:textId="77777777" w:rsidR="002C0A74" w:rsidRPr="009236E5" w:rsidRDefault="007B0C13" w:rsidP="003E0E5B">
      <w:pPr>
        <w:jc w:val="both"/>
        <w:rPr>
          <w:rFonts w:ascii="Verdana" w:hAnsi="Verdana"/>
          <w:color w:val="000090"/>
        </w:rPr>
      </w:pPr>
      <w:r w:rsidRPr="009236E5">
        <w:rPr>
          <w:rFonts w:ascii="Verdana" w:hAnsi="Verdana"/>
          <w:color w:val="000090"/>
        </w:rPr>
        <w:tab/>
      </w:r>
    </w:p>
    <w:p w14:paraId="41821FA7" w14:textId="55BAD6B4" w:rsidR="007B0C13" w:rsidRPr="009236E5" w:rsidRDefault="007B0C13" w:rsidP="003E0E5B">
      <w:pPr>
        <w:jc w:val="both"/>
        <w:rPr>
          <w:rFonts w:ascii="Verdana" w:hAnsi="Verdana"/>
          <w:color w:val="000090"/>
        </w:rPr>
      </w:pPr>
      <w:r w:rsidRPr="009236E5">
        <w:rPr>
          <w:rFonts w:ascii="Verdana" w:hAnsi="Verdana"/>
          <w:color w:val="000090"/>
        </w:rPr>
        <w:t xml:space="preserve">Las entidades contratantes podrán optar a contratar los servicios/suministros en su totalidad o de forma parcial, esto es, o bien la </w:t>
      </w:r>
      <w:proofErr w:type="spellStart"/>
      <w:r w:rsidRPr="009236E5">
        <w:rPr>
          <w:rFonts w:ascii="Verdana" w:hAnsi="Verdana"/>
          <w:color w:val="000090"/>
        </w:rPr>
        <w:t>im</w:t>
      </w:r>
      <w:r w:rsidR="00967637">
        <w:rPr>
          <w:rFonts w:ascii="Verdana" w:hAnsi="Verdana"/>
          <w:color w:val="000090"/>
        </w:rPr>
        <w:t>plantaciò</w:t>
      </w:r>
      <w:r w:rsidR="00366B9A" w:rsidRPr="009236E5">
        <w:rPr>
          <w:rFonts w:ascii="Verdana" w:hAnsi="Verdana"/>
          <w:color w:val="000090"/>
        </w:rPr>
        <w:t>n</w:t>
      </w:r>
      <w:proofErr w:type="spellEnd"/>
      <w:r w:rsidR="00366B9A" w:rsidRPr="009236E5">
        <w:rPr>
          <w:rFonts w:ascii="Verdana" w:hAnsi="Verdana"/>
          <w:color w:val="000090"/>
        </w:rPr>
        <w:t xml:space="preserve"> junto con  el </w:t>
      </w:r>
      <w:r w:rsidRPr="009236E5">
        <w:rPr>
          <w:rFonts w:ascii="Verdana" w:hAnsi="Verdana"/>
          <w:color w:val="000090"/>
        </w:rPr>
        <w:t xml:space="preserve"> uso y custodia longev</w:t>
      </w:r>
      <w:r w:rsidR="00366B9A" w:rsidRPr="009236E5">
        <w:rPr>
          <w:rFonts w:ascii="Verdana" w:hAnsi="Verdana"/>
          <w:color w:val="000090"/>
        </w:rPr>
        <w:t xml:space="preserve">a, o solamente  el uso  y la custodia longeva atendiendo a su situación de partida respecto a la implantación de la plataforma de administración electrónica en su organización. </w:t>
      </w:r>
    </w:p>
    <w:p w14:paraId="38051785" w14:textId="77777777" w:rsidR="00366B9A" w:rsidRPr="009236E5" w:rsidRDefault="00366B9A" w:rsidP="003E0E5B">
      <w:pPr>
        <w:jc w:val="both"/>
        <w:rPr>
          <w:rFonts w:ascii="Verdana" w:hAnsi="Verdana"/>
          <w:color w:val="000090"/>
        </w:rPr>
      </w:pPr>
    </w:p>
    <w:p w14:paraId="36641897" w14:textId="77777777" w:rsidR="00366B9A" w:rsidRPr="009236E5" w:rsidRDefault="00366B9A" w:rsidP="003E0E5B">
      <w:pPr>
        <w:jc w:val="both"/>
        <w:rPr>
          <w:rFonts w:ascii="Verdana" w:hAnsi="Verdana"/>
          <w:color w:val="000090"/>
        </w:rPr>
      </w:pPr>
      <w:r w:rsidRPr="009236E5">
        <w:rPr>
          <w:rFonts w:ascii="Verdana" w:hAnsi="Verdana"/>
          <w:color w:val="000090"/>
        </w:rPr>
        <w:t xml:space="preserve">En este sentido, los precios de los tipos contratables ofertados por </w:t>
      </w:r>
      <w:r w:rsidRPr="009236E5">
        <w:rPr>
          <w:rFonts w:ascii="Verdana" w:eastAsia="Calibri" w:hAnsi="Verdana" w:cs="Times New Roman"/>
          <w:color w:val="000090"/>
        </w:rPr>
        <w:t>ESPUBLICO SERVICIOS PARA LA ADMINISTRACIÓN, S.A</w:t>
      </w:r>
      <w:r w:rsidRPr="009236E5">
        <w:rPr>
          <w:rFonts w:ascii="Verdana" w:hAnsi="Verdana"/>
          <w:color w:val="000090"/>
        </w:rPr>
        <w:t xml:space="preserve">, proveedor adjudicatario del Acuerdo Marco, son los siguientes: </w:t>
      </w:r>
    </w:p>
    <w:p w14:paraId="39103970" w14:textId="77777777" w:rsidR="00366B9A" w:rsidRPr="009236E5" w:rsidRDefault="00366B9A" w:rsidP="003E0E5B">
      <w:pPr>
        <w:jc w:val="both"/>
        <w:rPr>
          <w:rFonts w:ascii="Verdana" w:hAnsi="Verdana"/>
          <w:color w:val="000090"/>
        </w:rPr>
      </w:pPr>
    </w:p>
    <w:p w14:paraId="3E785CB2" w14:textId="77777777" w:rsidR="00366B9A" w:rsidRPr="009236E5" w:rsidRDefault="00366B9A" w:rsidP="00366B9A">
      <w:pPr>
        <w:spacing w:before="120" w:after="120"/>
        <w:jc w:val="both"/>
        <w:rPr>
          <w:rFonts w:ascii="Verdana" w:eastAsia="Calibri" w:hAnsi="Verdana"/>
          <w:color w:val="000090"/>
          <w:lang w:val="es-ES" w:eastAsia="en-US"/>
        </w:rPr>
      </w:pPr>
      <w:r w:rsidRPr="009236E5">
        <w:rPr>
          <w:rFonts w:ascii="Verdana" w:eastAsia="Calibri" w:hAnsi="Verdana"/>
          <w:color w:val="000090"/>
          <w:lang w:val="es-ES" w:eastAsia="en-US"/>
        </w:rPr>
        <w:t xml:space="preserve">LOTE 1º.-ADMINISTRACIÓN ELECTRÓNICA ayuntamientos de hasta 500 habitantes de la provincia: </w:t>
      </w:r>
    </w:p>
    <w:p w14:paraId="2A88FECB" w14:textId="77777777" w:rsidR="00366B9A" w:rsidRPr="009236E5" w:rsidRDefault="00366B9A" w:rsidP="00366B9A">
      <w:pPr>
        <w:autoSpaceDE w:val="0"/>
        <w:autoSpaceDN w:val="0"/>
        <w:adjustRightInd w:val="0"/>
        <w:spacing w:before="120" w:after="120"/>
        <w:rPr>
          <w:rFonts w:ascii="Verdana" w:hAnsi="Verdana" w:cs="Arial"/>
          <w:color w:val="000090"/>
          <w:u w:val="single"/>
        </w:rPr>
      </w:pPr>
      <w:r w:rsidRPr="009236E5">
        <w:rPr>
          <w:rFonts w:ascii="Verdana" w:hAnsi="Verdana" w:cs="Arial"/>
          <w:color w:val="000090"/>
          <w:u w:val="single"/>
        </w:rPr>
        <w:t>Cuota de Implantación:</w:t>
      </w:r>
    </w:p>
    <w:tbl>
      <w:tblPr>
        <w:tblStyle w:val="Tablaconcuadrcula"/>
        <w:tblW w:w="0" w:type="auto"/>
        <w:tblInd w:w="108" w:type="dxa"/>
        <w:tblLook w:val="04A0" w:firstRow="1" w:lastRow="0" w:firstColumn="1" w:lastColumn="0" w:noHBand="0" w:noVBand="1"/>
      </w:tblPr>
      <w:tblGrid>
        <w:gridCol w:w="2126"/>
        <w:gridCol w:w="2135"/>
        <w:gridCol w:w="2135"/>
        <w:gridCol w:w="2135"/>
      </w:tblGrid>
      <w:tr w:rsidR="00366B9A" w:rsidRPr="009236E5" w14:paraId="466C0F16" w14:textId="77777777" w:rsidTr="00366B9A">
        <w:trPr>
          <w:trHeight w:val="670"/>
        </w:trPr>
        <w:tc>
          <w:tcPr>
            <w:tcW w:w="2126" w:type="dxa"/>
            <w:shd w:val="clear" w:color="auto" w:fill="auto"/>
            <w:vAlign w:val="center"/>
          </w:tcPr>
          <w:p w14:paraId="64A37B53"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Entidad contratante</w:t>
            </w:r>
          </w:p>
        </w:tc>
        <w:tc>
          <w:tcPr>
            <w:tcW w:w="2135" w:type="dxa"/>
            <w:shd w:val="clear" w:color="auto" w:fill="auto"/>
            <w:vAlign w:val="center"/>
          </w:tcPr>
          <w:p w14:paraId="6EBF073A"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Precio cierto (por entidad)</w:t>
            </w:r>
          </w:p>
        </w:tc>
        <w:tc>
          <w:tcPr>
            <w:tcW w:w="2135" w:type="dxa"/>
            <w:shd w:val="clear" w:color="auto" w:fill="auto"/>
            <w:vAlign w:val="center"/>
          </w:tcPr>
          <w:p w14:paraId="31852160"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 xml:space="preserve">IVA </w:t>
            </w:r>
          </w:p>
        </w:tc>
        <w:tc>
          <w:tcPr>
            <w:tcW w:w="2135" w:type="dxa"/>
            <w:shd w:val="clear" w:color="auto" w:fill="auto"/>
            <w:vAlign w:val="center"/>
          </w:tcPr>
          <w:p w14:paraId="5B5E2987"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Total (por entidad)</w:t>
            </w:r>
          </w:p>
        </w:tc>
      </w:tr>
      <w:tr w:rsidR="00366B9A" w:rsidRPr="009236E5" w14:paraId="1D7C39C2" w14:textId="77777777" w:rsidTr="00366B9A">
        <w:trPr>
          <w:trHeight w:val="455"/>
        </w:trPr>
        <w:tc>
          <w:tcPr>
            <w:tcW w:w="2126" w:type="dxa"/>
            <w:shd w:val="clear" w:color="auto" w:fill="auto"/>
            <w:vAlign w:val="center"/>
          </w:tcPr>
          <w:p w14:paraId="3A8BA02D"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Hasta 500 hab.</w:t>
            </w:r>
          </w:p>
        </w:tc>
        <w:tc>
          <w:tcPr>
            <w:tcW w:w="2135" w:type="dxa"/>
            <w:shd w:val="clear" w:color="auto" w:fill="auto"/>
            <w:vAlign w:val="center"/>
          </w:tcPr>
          <w:p w14:paraId="198CA861"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396,00 €</w:t>
            </w:r>
          </w:p>
        </w:tc>
        <w:tc>
          <w:tcPr>
            <w:tcW w:w="2135" w:type="dxa"/>
            <w:shd w:val="clear" w:color="auto" w:fill="auto"/>
            <w:vAlign w:val="center"/>
          </w:tcPr>
          <w:p w14:paraId="44245666"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83,16 €</w:t>
            </w:r>
          </w:p>
        </w:tc>
        <w:tc>
          <w:tcPr>
            <w:tcW w:w="2135" w:type="dxa"/>
            <w:shd w:val="clear" w:color="auto" w:fill="auto"/>
            <w:vAlign w:val="center"/>
          </w:tcPr>
          <w:p w14:paraId="411353A2"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479,16 €</w:t>
            </w:r>
          </w:p>
        </w:tc>
      </w:tr>
    </w:tbl>
    <w:p w14:paraId="41C07B07" w14:textId="77777777" w:rsidR="002F7355" w:rsidRDefault="002F7355" w:rsidP="00366B9A">
      <w:pPr>
        <w:autoSpaceDE w:val="0"/>
        <w:autoSpaceDN w:val="0"/>
        <w:adjustRightInd w:val="0"/>
        <w:spacing w:before="120" w:after="120"/>
        <w:rPr>
          <w:rFonts w:ascii="Verdana" w:hAnsi="Verdana" w:cs="Arial"/>
          <w:color w:val="000090"/>
          <w:u w:val="single"/>
        </w:rPr>
      </w:pPr>
    </w:p>
    <w:p w14:paraId="4DEAA415" w14:textId="77777777" w:rsidR="002A2B96" w:rsidRPr="009236E5" w:rsidRDefault="002A2B96" w:rsidP="00366B9A">
      <w:pPr>
        <w:autoSpaceDE w:val="0"/>
        <w:autoSpaceDN w:val="0"/>
        <w:adjustRightInd w:val="0"/>
        <w:spacing w:before="120" w:after="120"/>
        <w:rPr>
          <w:rFonts w:ascii="Verdana" w:hAnsi="Verdana" w:cs="Arial"/>
          <w:color w:val="000090"/>
          <w:u w:val="single"/>
        </w:rPr>
      </w:pPr>
    </w:p>
    <w:p w14:paraId="103C9430" w14:textId="77777777" w:rsidR="00366B9A" w:rsidRPr="009236E5" w:rsidRDefault="00366B9A" w:rsidP="00366B9A">
      <w:pPr>
        <w:autoSpaceDE w:val="0"/>
        <w:autoSpaceDN w:val="0"/>
        <w:adjustRightInd w:val="0"/>
        <w:spacing w:before="120" w:after="120"/>
        <w:rPr>
          <w:rFonts w:ascii="Verdana" w:hAnsi="Verdana" w:cs="Arial"/>
          <w:color w:val="000090"/>
          <w:u w:val="single"/>
        </w:rPr>
      </w:pPr>
      <w:r w:rsidRPr="009236E5">
        <w:rPr>
          <w:rFonts w:ascii="Verdana" w:hAnsi="Verdana" w:cs="Arial"/>
          <w:color w:val="000090"/>
          <w:u w:val="single"/>
        </w:rPr>
        <w:lastRenderedPageBreak/>
        <w:t>Cuota anual de Uso y Custodia longeva:</w:t>
      </w:r>
    </w:p>
    <w:p w14:paraId="7F0DA457" w14:textId="77777777" w:rsidR="002F7355" w:rsidRPr="009236E5" w:rsidRDefault="002F7355" w:rsidP="00366B9A">
      <w:pPr>
        <w:autoSpaceDE w:val="0"/>
        <w:autoSpaceDN w:val="0"/>
        <w:adjustRightInd w:val="0"/>
        <w:spacing w:before="120" w:after="120"/>
        <w:rPr>
          <w:rFonts w:ascii="Verdana" w:hAnsi="Verdana" w:cs="Arial"/>
          <w:color w:val="000090"/>
          <w:u w:val="single"/>
        </w:rPr>
      </w:pPr>
    </w:p>
    <w:tbl>
      <w:tblPr>
        <w:tblStyle w:val="Tablaconcuadrcula"/>
        <w:tblW w:w="0" w:type="auto"/>
        <w:tblInd w:w="108" w:type="dxa"/>
        <w:tblLook w:val="04A0" w:firstRow="1" w:lastRow="0" w:firstColumn="1" w:lastColumn="0" w:noHBand="0" w:noVBand="1"/>
      </w:tblPr>
      <w:tblGrid>
        <w:gridCol w:w="2127"/>
        <w:gridCol w:w="2126"/>
        <w:gridCol w:w="2087"/>
        <w:gridCol w:w="2161"/>
      </w:tblGrid>
      <w:tr w:rsidR="00366B9A" w:rsidRPr="009236E5" w14:paraId="01078C8D" w14:textId="77777777" w:rsidTr="00366B9A">
        <w:trPr>
          <w:trHeight w:hRule="exact" w:val="669"/>
        </w:trPr>
        <w:tc>
          <w:tcPr>
            <w:tcW w:w="2127" w:type="dxa"/>
            <w:shd w:val="clear" w:color="auto" w:fill="auto"/>
            <w:vAlign w:val="center"/>
          </w:tcPr>
          <w:p w14:paraId="49669291"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Entidad contratante</w:t>
            </w:r>
          </w:p>
        </w:tc>
        <w:tc>
          <w:tcPr>
            <w:tcW w:w="2126" w:type="dxa"/>
            <w:shd w:val="clear" w:color="auto" w:fill="auto"/>
            <w:vAlign w:val="center"/>
          </w:tcPr>
          <w:p w14:paraId="7F11B357"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Precio cierto (por entidad)</w:t>
            </w:r>
          </w:p>
        </w:tc>
        <w:tc>
          <w:tcPr>
            <w:tcW w:w="2087" w:type="dxa"/>
            <w:shd w:val="clear" w:color="auto" w:fill="auto"/>
            <w:vAlign w:val="center"/>
          </w:tcPr>
          <w:p w14:paraId="651A1BAC"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 xml:space="preserve">IVA </w:t>
            </w:r>
          </w:p>
        </w:tc>
        <w:tc>
          <w:tcPr>
            <w:tcW w:w="2161" w:type="dxa"/>
            <w:shd w:val="clear" w:color="auto" w:fill="auto"/>
            <w:vAlign w:val="center"/>
          </w:tcPr>
          <w:p w14:paraId="35A4741F"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Total (por entidad)</w:t>
            </w:r>
          </w:p>
        </w:tc>
      </w:tr>
      <w:tr w:rsidR="00366B9A" w:rsidRPr="009236E5" w14:paraId="61DE4F63" w14:textId="77777777" w:rsidTr="00366B9A">
        <w:trPr>
          <w:trHeight w:hRule="exact" w:val="669"/>
        </w:trPr>
        <w:tc>
          <w:tcPr>
            <w:tcW w:w="2127" w:type="dxa"/>
            <w:shd w:val="clear" w:color="auto" w:fill="auto"/>
            <w:vAlign w:val="center"/>
          </w:tcPr>
          <w:p w14:paraId="19A7B50C"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Hasta 500 hab.</w:t>
            </w:r>
          </w:p>
        </w:tc>
        <w:tc>
          <w:tcPr>
            <w:tcW w:w="2126" w:type="dxa"/>
            <w:shd w:val="clear" w:color="auto" w:fill="auto"/>
            <w:vAlign w:val="center"/>
          </w:tcPr>
          <w:p w14:paraId="51D94D33"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990,00 €</w:t>
            </w:r>
          </w:p>
        </w:tc>
        <w:tc>
          <w:tcPr>
            <w:tcW w:w="2087" w:type="dxa"/>
            <w:shd w:val="clear" w:color="auto" w:fill="auto"/>
            <w:vAlign w:val="center"/>
          </w:tcPr>
          <w:p w14:paraId="18737994"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207,90 €</w:t>
            </w:r>
          </w:p>
        </w:tc>
        <w:tc>
          <w:tcPr>
            <w:tcW w:w="2161" w:type="dxa"/>
            <w:shd w:val="clear" w:color="auto" w:fill="auto"/>
            <w:vAlign w:val="center"/>
          </w:tcPr>
          <w:p w14:paraId="210BEF0B"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 xml:space="preserve"> 1.197,90 €</w:t>
            </w:r>
          </w:p>
        </w:tc>
      </w:tr>
    </w:tbl>
    <w:p w14:paraId="2898735D" w14:textId="77777777" w:rsidR="007B5B45" w:rsidRPr="009236E5" w:rsidRDefault="007B5B45" w:rsidP="00366B9A">
      <w:pPr>
        <w:spacing w:before="120" w:after="120"/>
        <w:jc w:val="both"/>
        <w:rPr>
          <w:rFonts w:ascii="Verdana" w:eastAsia="Calibri" w:hAnsi="Verdana"/>
          <w:color w:val="000090"/>
          <w:lang w:val="es-ES" w:eastAsia="en-US"/>
        </w:rPr>
      </w:pPr>
    </w:p>
    <w:p w14:paraId="7B8E8DEC" w14:textId="77777777" w:rsidR="007B5B45" w:rsidRPr="009236E5" w:rsidRDefault="007B5B45" w:rsidP="00366B9A">
      <w:pPr>
        <w:spacing w:before="120" w:after="120"/>
        <w:jc w:val="both"/>
        <w:rPr>
          <w:rFonts w:ascii="Verdana" w:eastAsia="Calibri" w:hAnsi="Verdana"/>
          <w:color w:val="000090"/>
          <w:lang w:val="es-ES" w:eastAsia="en-US"/>
        </w:rPr>
      </w:pPr>
    </w:p>
    <w:p w14:paraId="26E7A074" w14:textId="77777777" w:rsidR="00366B9A" w:rsidRPr="009236E5" w:rsidRDefault="00366B9A" w:rsidP="00366B9A">
      <w:pPr>
        <w:spacing w:before="120" w:after="120"/>
        <w:jc w:val="both"/>
        <w:rPr>
          <w:rFonts w:ascii="Verdana" w:hAnsi="Verdana"/>
          <w:b/>
          <w:i/>
          <w:color w:val="000090"/>
        </w:rPr>
      </w:pPr>
      <w:r w:rsidRPr="009236E5">
        <w:rPr>
          <w:rFonts w:ascii="Verdana" w:eastAsia="Calibri" w:hAnsi="Verdana"/>
          <w:color w:val="000090"/>
          <w:lang w:val="es-ES" w:eastAsia="en-US"/>
        </w:rPr>
        <w:t>LOTE 2º.- ADMINISTRACIÓN ELECTRÓNICA para entidades adheridas y ayuntamientos entre 501 y 20.000 habitantes de la provincia</w:t>
      </w:r>
      <w:r w:rsidRPr="009236E5">
        <w:rPr>
          <w:rFonts w:ascii="Verdana" w:hAnsi="Verdana"/>
          <w:b/>
          <w:i/>
          <w:color w:val="000090"/>
        </w:rPr>
        <w:t xml:space="preserve">: </w:t>
      </w:r>
    </w:p>
    <w:p w14:paraId="1F035696" w14:textId="77777777" w:rsidR="007B5B45" w:rsidRPr="009236E5" w:rsidRDefault="007B5B45" w:rsidP="00366B9A">
      <w:pPr>
        <w:autoSpaceDE w:val="0"/>
        <w:autoSpaceDN w:val="0"/>
        <w:adjustRightInd w:val="0"/>
        <w:spacing w:before="120" w:after="120"/>
        <w:rPr>
          <w:rFonts w:ascii="Verdana" w:hAnsi="Verdana" w:cs="Arial"/>
          <w:color w:val="000090"/>
          <w:u w:val="single"/>
        </w:rPr>
      </w:pPr>
    </w:p>
    <w:p w14:paraId="5E1D872A" w14:textId="77777777" w:rsidR="00366B9A" w:rsidRPr="009236E5" w:rsidRDefault="00366B9A" w:rsidP="00366B9A">
      <w:pPr>
        <w:autoSpaceDE w:val="0"/>
        <w:autoSpaceDN w:val="0"/>
        <w:adjustRightInd w:val="0"/>
        <w:spacing w:before="120" w:after="120"/>
        <w:rPr>
          <w:rFonts w:ascii="Verdana" w:hAnsi="Verdana" w:cs="Arial"/>
          <w:color w:val="000090"/>
          <w:u w:val="single"/>
        </w:rPr>
      </w:pPr>
      <w:r w:rsidRPr="009236E5">
        <w:rPr>
          <w:rFonts w:ascii="Verdana" w:hAnsi="Verdana" w:cs="Arial"/>
          <w:color w:val="000090"/>
          <w:u w:val="single"/>
        </w:rPr>
        <w:t xml:space="preserve">Cuota de Implantación </w:t>
      </w:r>
    </w:p>
    <w:tbl>
      <w:tblPr>
        <w:tblW w:w="8505" w:type="dxa"/>
        <w:tblInd w:w="106" w:type="dxa"/>
        <w:tblCellMar>
          <w:left w:w="106" w:type="dxa"/>
          <w:right w:w="53" w:type="dxa"/>
        </w:tblCellMar>
        <w:tblLook w:val="04A0" w:firstRow="1" w:lastRow="0" w:firstColumn="1" w:lastColumn="0" w:noHBand="0" w:noVBand="1"/>
      </w:tblPr>
      <w:tblGrid>
        <w:gridCol w:w="2127"/>
        <w:gridCol w:w="2126"/>
        <w:gridCol w:w="2126"/>
        <w:gridCol w:w="2126"/>
      </w:tblGrid>
      <w:tr w:rsidR="00366B9A" w:rsidRPr="009236E5" w14:paraId="1D73E8CA" w14:textId="77777777" w:rsidTr="00366B9A">
        <w:trPr>
          <w:trHeight w:hRule="exact" w:val="66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4BD2" w14:textId="77777777" w:rsidR="00366B9A" w:rsidRPr="009236E5" w:rsidRDefault="00366B9A" w:rsidP="00366B9A">
            <w:pPr>
              <w:autoSpaceDE w:val="0"/>
              <w:autoSpaceDN w:val="0"/>
              <w:adjustRightInd w:val="0"/>
              <w:rPr>
                <w:rFonts w:ascii="Verdana" w:hAnsi="Verdana" w:cs="Arial"/>
                <w:i/>
                <w:color w:val="000090"/>
              </w:rPr>
            </w:pPr>
            <w:r w:rsidRPr="009236E5">
              <w:rPr>
                <w:rFonts w:ascii="Verdana" w:hAnsi="Verdana" w:cs="Arial"/>
                <w:i/>
                <w:color w:val="000090"/>
              </w:rPr>
              <w:t>Entidad contratante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90E7" w14:textId="77777777" w:rsidR="00366B9A" w:rsidRPr="009236E5" w:rsidRDefault="00366B9A" w:rsidP="00366B9A">
            <w:pPr>
              <w:autoSpaceDE w:val="0"/>
              <w:autoSpaceDN w:val="0"/>
              <w:adjustRightInd w:val="0"/>
              <w:rPr>
                <w:rFonts w:ascii="Verdana" w:hAnsi="Verdana" w:cs="Arial"/>
                <w:i/>
                <w:color w:val="000090"/>
              </w:rPr>
            </w:pPr>
            <w:r w:rsidRPr="009236E5">
              <w:rPr>
                <w:rFonts w:ascii="Verdana" w:hAnsi="Verdana" w:cs="Arial"/>
                <w:i/>
                <w:color w:val="000090"/>
              </w:rPr>
              <w:t>Precio cierto (por entidad)</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D10C" w14:textId="77777777" w:rsidR="00366B9A" w:rsidRPr="009236E5" w:rsidRDefault="00366B9A" w:rsidP="00366B9A">
            <w:pPr>
              <w:autoSpaceDE w:val="0"/>
              <w:autoSpaceDN w:val="0"/>
              <w:adjustRightInd w:val="0"/>
              <w:rPr>
                <w:rFonts w:ascii="Verdana" w:hAnsi="Verdana" w:cs="Arial"/>
                <w:i/>
                <w:color w:val="000090"/>
              </w:rPr>
            </w:pPr>
            <w:r w:rsidRPr="009236E5">
              <w:rPr>
                <w:rFonts w:ascii="Verdana" w:hAnsi="Verdana" w:cs="Arial"/>
                <w:i/>
                <w:color w:val="000090"/>
              </w:rPr>
              <w:t xml:space="preserve">IVA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9F1C" w14:textId="77777777" w:rsidR="00366B9A" w:rsidRPr="009236E5" w:rsidRDefault="00366B9A" w:rsidP="00366B9A">
            <w:pPr>
              <w:autoSpaceDE w:val="0"/>
              <w:autoSpaceDN w:val="0"/>
              <w:adjustRightInd w:val="0"/>
              <w:rPr>
                <w:rFonts w:ascii="Verdana" w:hAnsi="Verdana" w:cs="Arial"/>
                <w:i/>
                <w:color w:val="000090"/>
              </w:rPr>
            </w:pPr>
            <w:r w:rsidRPr="009236E5">
              <w:rPr>
                <w:rFonts w:ascii="Verdana" w:hAnsi="Verdana" w:cs="Arial"/>
                <w:i/>
                <w:color w:val="000090"/>
              </w:rPr>
              <w:t>Total (por entidad)</w:t>
            </w:r>
          </w:p>
        </w:tc>
      </w:tr>
      <w:tr w:rsidR="00366B9A" w:rsidRPr="009236E5" w14:paraId="78200643" w14:textId="77777777" w:rsidTr="00366B9A">
        <w:trPr>
          <w:trHeight w:hRule="exact" w:val="66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4B5A" w14:textId="77777777" w:rsidR="00366B9A" w:rsidRPr="009236E5" w:rsidRDefault="00366B9A" w:rsidP="00366B9A">
            <w:pPr>
              <w:pStyle w:val="Default"/>
              <w:jc w:val="both"/>
              <w:rPr>
                <w:rFonts w:ascii="Verdana" w:hAnsi="Verdana"/>
                <w:bCs/>
                <w:i/>
                <w:color w:val="000090"/>
                <w:lang w:val="en-US"/>
              </w:rPr>
            </w:pPr>
            <w:r w:rsidRPr="009236E5">
              <w:rPr>
                <w:rFonts w:ascii="Verdana" w:hAnsi="Verdana"/>
                <w:bCs/>
                <w:i/>
                <w:color w:val="000090"/>
                <w:lang w:val="en-US"/>
              </w:rPr>
              <w:t xml:space="preserve">De 501 a 2.000 hab.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5777D" w14:textId="77777777" w:rsidR="00366B9A" w:rsidRPr="009236E5" w:rsidRDefault="00366B9A" w:rsidP="00366B9A">
            <w:pPr>
              <w:pStyle w:val="Default"/>
              <w:jc w:val="both"/>
              <w:rPr>
                <w:rFonts w:ascii="Verdana" w:hAnsi="Verdana"/>
                <w:bCs/>
                <w:i/>
                <w:color w:val="000090"/>
              </w:rPr>
            </w:pPr>
            <w:r w:rsidRPr="009236E5">
              <w:rPr>
                <w:rFonts w:ascii="Verdana" w:hAnsi="Verdana"/>
                <w:bCs/>
                <w:i/>
                <w:color w:val="000090"/>
              </w:rPr>
              <w:t xml:space="preserve">1.598,00€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CE4F" w14:textId="77777777" w:rsidR="00366B9A" w:rsidRPr="009236E5" w:rsidRDefault="00366B9A" w:rsidP="00366B9A">
            <w:pPr>
              <w:pStyle w:val="Default"/>
              <w:jc w:val="both"/>
              <w:rPr>
                <w:rFonts w:ascii="Verdana" w:hAnsi="Verdana"/>
                <w:bCs/>
                <w:i/>
                <w:color w:val="000090"/>
                <w:lang w:val="en-US"/>
              </w:rPr>
            </w:pPr>
            <w:r w:rsidRPr="009236E5">
              <w:rPr>
                <w:rFonts w:ascii="Verdana" w:hAnsi="Verdana"/>
                <w:bCs/>
                <w:i/>
                <w:color w:val="000090"/>
                <w:lang w:val="en-US"/>
              </w:rPr>
              <w:t xml:space="preserve">335,58€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5349" w14:textId="77777777" w:rsidR="00366B9A" w:rsidRPr="009236E5" w:rsidRDefault="00366B9A" w:rsidP="00366B9A">
            <w:pPr>
              <w:pStyle w:val="Default"/>
              <w:jc w:val="both"/>
              <w:rPr>
                <w:rFonts w:ascii="Verdana" w:hAnsi="Verdana"/>
                <w:bCs/>
                <w:i/>
                <w:color w:val="000090"/>
              </w:rPr>
            </w:pPr>
            <w:r w:rsidRPr="009236E5">
              <w:rPr>
                <w:rFonts w:ascii="Verdana" w:hAnsi="Verdana"/>
                <w:bCs/>
                <w:i/>
                <w:color w:val="000090"/>
              </w:rPr>
              <w:t xml:space="preserve">1.933,58€ </w:t>
            </w:r>
          </w:p>
        </w:tc>
      </w:tr>
      <w:tr w:rsidR="00366B9A" w:rsidRPr="009236E5" w14:paraId="49BB9C2B" w14:textId="77777777" w:rsidTr="00366B9A">
        <w:trPr>
          <w:trHeight w:hRule="exact" w:val="66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D2402" w14:textId="77777777" w:rsidR="00366B9A" w:rsidRPr="009236E5" w:rsidRDefault="00366B9A" w:rsidP="00366B9A">
            <w:pPr>
              <w:pStyle w:val="Default"/>
              <w:jc w:val="both"/>
              <w:rPr>
                <w:rFonts w:ascii="Verdana" w:hAnsi="Verdana"/>
                <w:bCs/>
                <w:i/>
                <w:color w:val="000090"/>
                <w:lang w:val="en-US"/>
              </w:rPr>
            </w:pPr>
            <w:r w:rsidRPr="009236E5">
              <w:rPr>
                <w:rFonts w:ascii="Verdana" w:hAnsi="Verdana"/>
                <w:bCs/>
                <w:i/>
                <w:color w:val="000090"/>
                <w:lang w:val="en-US"/>
              </w:rPr>
              <w:t xml:space="preserve">De 2.001 a 5000 hab.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B61AE" w14:textId="77777777" w:rsidR="00366B9A" w:rsidRPr="009236E5" w:rsidRDefault="00366B9A" w:rsidP="00366B9A">
            <w:pPr>
              <w:pStyle w:val="Default"/>
              <w:jc w:val="both"/>
              <w:rPr>
                <w:rFonts w:ascii="Verdana" w:hAnsi="Verdana"/>
                <w:bCs/>
                <w:i/>
                <w:color w:val="000090"/>
              </w:rPr>
            </w:pPr>
            <w:r w:rsidRPr="009236E5">
              <w:rPr>
                <w:rFonts w:ascii="Verdana" w:hAnsi="Verdana"/>
                <w:bCs/>
                <w:i/>
                <w:color w:val="000090"/>
              </w:rPr>
              <w:t xml:space="preserve">2.657,00€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1AE9" w14:textId="77777777" w:rsidR="00366B9A" w:rsidRPr="009236E5" w:rsidRDefault="00366B9A" w:rsidP="00366B9A">
            <w:pPr>
              <w:pStyle w:val="Default"/>
              <w:jc w:val="both"/>
              <w:rPr>
                <w:rFonts w:ascii="Verdana" w:hAnsi="Verdana"/>
                <w:bCs/>
                <w:i/>
                <w:color w:val="000090"/>
                <w:lang w:val="en-US"/>
              </w:rPr>
            </w:pPr>
            <w:r w:rsidRPr="009236E5">
              <w:rPr>
                <w:rFonts w:ascii="Verdana" w:hAnsi="Verdana"/>
                <w:bCs/>
                <w:i/>
                <w:color w:val="000090"/>
                <w:lang w:val="en-US"/>
              </w:rPr>
              <w:t xml:space="preserve">557,97€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6085" w14:textId="77777777" w:rsidR="00366B9A" w:rsidRPr="009236E5" w:rsidRDefault="00366B9A" w:rsidP="00366B9A">
            <w:pPr>
              <w:pStyle w:val="Default"/>
              <w:jc w:val="both"/>
              <w:rPr>
                <w:rFonts w:ascii="Verdana" w:hAnsi="Verdana"/>
                <w:bCs/>
                <w:i/>
                <w:color w:val="000090"/>
              </w:rPr>
            </w:pPr>
            <w:r w:rsidRPr="009236E5">
              <w:rPr>
                <w:rFonts w:ascii="Verdana" w:hAnsi="Verdana"/>
                <w:bCs/>
                <w:i/>
                <w:color w:val="000090"/>
              </w:rPr>
              <w:t xml:space="preserve">3.214,97€ </w:t>
            </w:r>
          </w:p>
        </w:tc>
      </w:tr>
      <w:tr w:rsidR="00366B9A" w:rsidRPr="009236E5" w14:paraId="22DA3102" w14:textId="77777777" w:rsidTr="00366B9A">
        <w:trPr>
          <w:trHeight w:hRule="exact" w:val="66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ECE5" w14:textId="77777777" w:rsidR="00366B9A" w:rsidRPr="009236E5" w:rsidRDefault="00366B9A" w:rsidP="00366B9A">
            <w:pPr>
              <w:pStyle w:val="Default"/>
              <w:rPr>
                <w:rFonts w:ascii="Verdana" w:hAnsi="Verdana"/>
                <w:bCs/>
                <w:i/>
                <w:color w:val="000090"/>
                <w:lang w:val="en-US"/>
              </w:rPr>
            </w:pPr>
            <w:r w:rsidRPr="009236E5">
              <w:rPr>
                <w:rFonts w:ascii="Verdana" w:hAnsi="Verdana"/>
                <w:bCs/>
                <w:i/>
                <w:color w:val="000090"/>
                <w:lang w:val="en-US"/>
              </w:rPr>
              <w:t xml:space="preserve">De 5.001 a 10.000 </w:t>
            </w:r>
            <w:proofErr w:type="spellStart"/>
            <w:r w:rsidRPr="009236E5">
              <w:rPr>
                <w:rFonts w:ascii="Verdana" w:hAnsi="Verdana"/>
                <w:bCs/>
                <w:i/>
                <w:color w:val="000090"/>
                <w:lang w:val="en-US"/>
              </w:rPr>
              <w:t>hab</w:t>
            </w:r>
            <w:proofErr w:type="spellEnd"/>
            <w:r w:rsidRPr="009236E5">
              <w:rPr>
                <w:rFonts w:ascii="Verdana" w:hAnsi="Verdana"/>
                <w:bCs/>
                <w:i/>
                <w:color w:val="000090"/>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6EDC7" w14:textId="77777777" w:rsidR="00366B9A" w:rsidRPr="009236E5" w:rsidRDefault="00366B9A" w:rsidP="00366B9A">
            <w:pPr>
              <w:pStyle w:val="Default"/>
              <w:jc w:val="both"/>
              <w:rPr>
                <w:rFonts w:ascii="Verdana" w:hAnsi="Verdana"/>
                <w:bCs/>
                <w:i/>
                <w:color w:val="000090"/>
              </w:rPr>
            </w:pPr>
            <w:r w:rsidRPr="009236E5">
              <w:rPr>
                <w:rFonts w:ascii="Verdana" w:hAnsi="Verdana"/>
                <w:bCs/>
                <w:i/>
                <w:color w:val="000090"/>
              </w:rPr>
              <w:t xml:space="preserve">4.159,00 €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A3F0" w14:textId="77777777" w:rsidR="00366B9A" w:rsidRPr="009236E5" w:rsidRDefault="00366B9A" w:rsidP="00366B9A">
            <w:pPr>
              <w:pStyle w:val="Default"/>
              <w:jc w:val="both"/>
              <w:rPr>
                <w:rFonts w:ascii="Verdana" w:hAnsi="Verdana"/>
                <w:bCs/>
                <w:i/>
                <w:color w:val="000090"/>
                <w:lang w:val="en-US"/>
              </w:rPr>
            </w:pPr>
            <w:r w:rsidRPr="009236E5">
              <w:rPr>
                <w:rFonts w:ascii="Verdana" w:hAnsi="Verdana"/>
                <w:bCs/>
                <w:i/>
                <w:color w:val="000090"/>
                <w:lang w:val="en-US"/>
              </w:rPr>
              <w:t xml:space="preserve">873,39 €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1452" w14:textId="77777777" w:rsidR="00366B9A" w:rsidRPr="009236E5" w:rsidRDefault="00366B9A" w:rsidP="00366B9A">
            <w:pPr>
              <w:pStyle w:val="Default"/>
              <w:jc w:val="both"/>
              <w:rPr>
                <w:rFonts w:ascii="Verdana" w:hAnsi="Verdana"/>
                <w:bCs/>
                <w:i/>
                <w:color w:val="000090"/>
              </w:rPr>
            </w:pPr>
            <w:r w:rsidRPr="009236E5">
              <w:rPr>
                <w:rFonts w:ascii="Verdana" w:hAnsi="Verdana"/>
                <w:bCs/>
                <w:i/>
                <w:color w:val="000090"/>
              </w:rPr>
              <w:t xml:space="preserve">5.032,39 € </w:t>
            </w:r>
          </w:p>
        </w:tc>
      </w:tr>
      <w:tr w:rsidR="00366B9A" w:rsidRPr="009236E5" w14:paraId="2AE19A43" w14:textId="77777777" w:rsidTr="00366B9A">
        <w:trPr>
          <w:trHeight w:hRule="exact" w:val="66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DB71" w14:textId="77777777" w:rsidR="00366B9A" w:rsidRPr="009236E5" w:rsidRDefault="00366B9A" w:rsidP="00366B9A">
            <w:pPr>
              <w:pStyle w:val="Default"/>
              <w:jc w:val="both"/>
              <w:rPr>
                <w:rFonts w:ascii="Verdana" w:hAnsi="Verdana"/>
                <w:bCs/>
                <w:i/>
                <w:color w:val="000090"/>
                <w:lang w:val="en-US"/>
              </w:rPr>
            </w:pPr>
            <w:r w:rsidRPr="009236E5">
              <w:rPr>
                <w:rFonts w:ascii="Verdana" w:hAnsi="Verdana"/>
                <w:bCs/>
                <w:i/>
                <w:color w:val="000090"/>
                <w:lang w:val="en-US"/>
              </w:rPr>
              <w:t xml:space="preserve">De 10.001 a 20.000 hab.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3CFD" w14:textId="77777777" w:rsidR="00366B9A" w:rsidRPr="009236E5" w:rsidRDefault="00366B9A" w:rsidP="00366B9A">
            <w:pPr>
              <w:pStyle w:val="Default"/>
              <w:jc w:val="both"/>
              <w:rPr>
                <w:rFonts w:ascii="Verdana" w:hAnsi="Verdana"/>
                <w:bCs/>
                <w:i/>
                <w:color w:val="000090"/>
              </w:rPr>
            </w:pPr>
            <w:r w:rsidRPr="009236E5">
              <w:rPr>
                <w:rFonts w:ascii="Verdana" w:hAnsi="Verdana"/>
                <w:bCs/>
                <w:i/>
                <w:color w:val="000090"/>
              </w:rPr>
              <w:t xml:space="preserve">8.322,00 €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A5EE" w14:textId="77777777" w:rsidR="00366B9A" w:rsidRPr="009236E5" w:rsidRDefault="00366B9A" w:rsidP="00366B9A">
            <w:pPr>
              <w:pStyle w:val="Default"/>
              <w:jc w:val="both"/>
              <w:rPr>
                <w:rFonts w:ascii="Verdana" w:hAnsi="Verdana"/>
                <w:bCs/>
                <w:i/>
                <w:color w:val="000090"/>
                <w:lang w:val="en-US"/>
              </w:rPr>
            </w:pPr>
            <w:r w:rsidRPr="009236E5">
              <w:rPr>
                <w:rFonts w:ascii="Verdana" w:hAnsi="Verdana"/>
                <w:bCs/>
                <w:i/>
                <w:color w:val="000090"/>
                <w:lang w:val="en-US"/>
              </w:rPr>
              <w:t xml:space="preserve">1.747,62€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6424" w14:textId="77777777" w:rsidR="00366B9A" w:rsidRPr="009236E5" w:rsidRDefault="00366B9A" w:rsidP="00366B9A">
            <w:pPr>
              <w:pStyle w:val="Default"/>
              <w:jc w:val="both"/>
              <w:rPr>
                <w:rFonts w:ascii="Verdana" w:hAnsi="Verdana"/>
                <w:bCs/>
                <w:i/>
                <w:color w:val="000090"/>
              </w:rPr>
            </w:pPr>
            <w:r w:rsidRPr="009236E5">
              <w:rPr>
                <w:rFonts w:ascii="Verdana" w:hAnsi="Verdana"/>
                <w:bCs/>
                <w:i/>
                <w:color w:val="000090"/>
              </w:rPr>
              <w:t xml:space="preserve">10.069,62 € </w:t>
            </w:r>
          </w:p>
        </w:tc>
      </w:tr>
    </w:tbl>
    <w:p w14:paraId="2BE7C672" w14:textId="77777777" w:rsidR="00366B9A" w:rsidRPr="009236E5" w:rsidRDefault="00366B9A" w:rsidP="00366B9A">
      <w:pPr>
        <w:spacing w:before="120" w:after="120"/>
        <w:rPr>
          <w:rFonts w:ascii="Verdana" w:hAnsi="Verdana"/>
          <w:color w:val="000090"/>
          <w:u w:val="single" w:color="000000"/>
        </w:rPr>
      </w:pPr>
    </w:p>
    <w:p w14:paraId="75B4CF8A" w14:textId="77777777" w:rsidR="00366B9A" w:rsidRPr="009236E5" w:rsidRDefault="00366B9A" w:rsidP="00366B9A">
      <w:pPr>
        <w:autoSpaceDE w:val="0"/>
        <w:autoSpaceDN w:val="0"/>
        <w:adjustRightInd w:val="0"/>
        <w:spacing w:before="120" w:after="120"/>
        <w:rPr>
          <w:rFonts w:ascii="Verdana" w:hAnsi="Verdana" w:cs="Arial"/>
          <w:color w:val="000090"/>
          <w:u w:val="single"/>
        </w:rPr>
      </w:pPr>
      <w:r w:rsidRPr="009236E5">
        <w:rPr>
          <w:rFonts w:ascii="Verdana" w:hAnsi="Verdana" w:cs="Arial"/>
          <w:color w:val="000090"/>
          <w:u w:val="single"/>
        </w:rPr>
        <w:t>Cuota anual  de Uso y Custodia longeva:</w:t>
      </w:r>
    </w:p>
    <w:tbl>
      <w:tblPr>
        <w:tblStyle w:val="Tablaconcuadrcula"/>
        <w:tblW w:w="8505" w:type="dxa"/>
        <w:tblInd w:w="108" w:type="dxa"/>
        <w:tblLook w:val="04A0" w:firstRow="1" w:lastRow="0" w:firstColumn="1" w:lastColumn="0" w:noHBand="0" w:noVBand="1"/>
      </w:tblPr>
      <w:tblGrid>
        <w:gridCol w:w="2127"/>
        <w:gridCol w:w="2159"/>
        <w:gridCol w:w="2126"/>
        <w:gridCol w:w="2093"/>
      </w:tblGrid>
      <w:tr w:rsidR="00366B9A" w:rsidRPr="009236E5" w14:paraId="4DA90294" w14:textId="77777777" w:rsidTr="00366B9A">
        <w:trPr>
          <w:trHeight w:hRule="exact" w:val="669"/>
        </w:trPr>
        <w:tc>
          <w:tcPr>
            <w:tcW w:w="2127" w:type="dxa"/>
            <w:shd w:val="clear" w:color="auto" w:fill="auto"/>
            <w:vAlign w:val="center"/>
          </w:tcPr>
          <w:p w14:paraId="348ACFF4"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Entidad contratante</w:t>
            </w:r>
          </w:p>
        </w:tc>
        <w:tc>
          <w:tcPr>
            <w:tcW w:w="2159" w:type="dxa"/>
            <w:shd w:val="clear" w:color="auto" w:fill="auto"/>
            <w:vAlign w:val="center"/>
          </w:tcPr>
          <w:p w14:paraId="4C588FFE"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Precio cierto (por entidad)</w:t>
            </w:r>
          </w:p>
        </w:tc>
        <w:tc>
          <w:tcPr>
            <w:tcW w:w="2126" w:type="dxa"/>
            <w:shd w:val="clear" w:color="auto" w:fill="auto"/>
            <w:vAlign w:val="center"/>
          </w:tcPr>
          <w:p w14:paraId="7C98E0A1"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 xml:space="preserve">IVA </w:t>
            </w:r>
          </w:p>
        </w:tc>
        <w:tc>
          <w:tcPr>
            <w:tcW w:w="2093" w:type="dxa"/>
            <w:shd w:val="clear" w:color="auto" w:fill="auto"/>
            <w:vAlign w:val="center"/>
          </w:tcPr>
          <w:p w14:paraId="0FEE8D22"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Total (por entidad)</w:t>
            </w:r>
          </w:p>
        </w:tc>
      </w:tr>
      <w:tr w:rsidR="00366B9A" w:rsidRPr="009236E5" w14:paraId="027D4628" w14:textId="77777777" w:rsidTr="00366B9A">
        <w:trPr>
          <w:trHeight w:hRule="exact" w:val="669"/>
        </w:trPr>
        <w:tc>
          <w:tcPr>
            <w:tcW w:w="2127" w:type="dxa"/>
            <w:shd w:val="clear" w:color="auto" w:fill="auto"/>
            <w:vAlign w:val="center"/>
          </w:tcPr>
          <w:p w14:paraId="67D4CE91"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501 a 2.000 hab. </w:t>
            </w:r>
          </w:p>
        </w:tc>
        <w:tc>
          <w:tcPr>
            <w:tcW w:w="2159" w:type="dxa"/>
            <w:shd w:val="clear" w:color="auto" w:fill="auto"/>
            <w:vAlign w:val="center"/>
          </w:tcPr>
          <w:p w14:paraId="6A05729B"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3.196,00€ </w:t>
            </w:r>
          </w:p>
        </w:tc>
        <w:tc>
          <w:tcPr>
            <w:tcW w:w="2126" w:type="dxa"/>
            <w:shd w:val="clear" w:color="auto" w:fill="auto"/>
            <w:vAlign w:val="center"/>
          </w:tcPr>
          <w:p w14:paraId="6E0A8DA8"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671,16 € </w:t>
            </w:r>
          </w:p>
        </w:tc>
        <w:tc>
          <w:tcPr>
            <w:tcW w:w="2093" w:type="dxa"/>
            <w:shd w:val="clear" w:color="auto" w:fill="auto"/>
            <w:vAlign w:val="center"/>
          </w:tcPr>
          <w:p w14:paraId="25E94EB5"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3.867,16 € </w:t>
            </w:r>
          </w:p>
        </w:tc>
      </w:tr>
      <w:tr w:rsidR="00366B9A" w:rsidRPr="009236E5" w14:paraId="7F3E52F1" w14:textId="77777777" w:rsidTr="00366B9A">
        <w:trPr>
          <w:trHeight w:hRule="exact" w:val="669"/>
        </w:trPr>
        <w:tc>
          <w:tcPr>
            <w:tcW w:w="2127" w:type="dxa"/>
            <w:shd w:val="clear" w:color="auto" w:fill="auto"/>
            <w:vAlign w:val="center"/>
          </w:tcPr>
          <w:p w14:paraId="1AF91C30"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2.001 a 5000 hab. </w:t>
            </w:r>
          </w:p>
        </w:tc>
        <w:tc>
          <w:tcPr>
            <w:tcW w:w="2159" w:type="dxa"/>
            <w:shd w:val="clear" w:color="auto" w:fill="auto"/>
            <w:vAlign w:val="center"/>
          </w:tcPr>
          <w:p w14:paraId="61BB24FF"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5.314,00€ </w:t>
            </w:r>
          </w:p>
        </w:tc>
        <w:tc>
          <w:tcPr>
            <w:tcW w:w="2126" w:type="dxa"/>
            <w:shd w:val="clear" w:color="auto" w:fill="auto"/>
            <w:vAlign w:val="center"/>
          </w:tcPr>
          <w:p w14:paraId="63872705"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1.115,94€ </w:t>
            </w:r>
          </w:p>
        </w:tc>
        <w:tc>
          <w:tcPr>
            <w:tcW w:w="2093" w:type="dxa"/>
            <w:shd w:val="clear" w:color="auto" w:fill="auto"/>
            <w:vAlign w:val="center"/>
          </w:tcPr>
          <w:p w14:paraId="52F0E998"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6.429,94 € </w:t>
            </w:r>
          </w:p>
        </w:tc>
      </w:tr>
      <w:tr w:rsidR="00366B9A" w:rsidRPr="009236E5" w14:paraId="7DF56934" w14:textId="77777777" w:rsidTr="00366B9A">
        <w:trPr>
          <w:trHeight w:hRule="exact" w:val="669"/>
        </w:trPr>
        <w:tc>
          <w:tcPr>
            <w:tcW w:w="2127" w:type="dxa"/>
            <w:shd w:val="clear" w:color="auto" w:fill="auto"/>
            <w:vAlign w:val="center"/>
          </w:tcPr>
          <w:p w14:paraId="1500E8E1"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5.001 a 10.000 </w:t>
            </w:r>
            <w:proofErr w:type="spellStart"/>
            <w:r w:rsidRPr="009236E5">
              <w:rPr>
                <w:rFonts w:ascii="Verdana" w:hAnsi="Verdana"/>
                <w:bCs/>
                <w:i/>
                <w:color w:val="000090"/>
                <w:sz w:val="24"/>
                <w:szCs w:val="24"/>
                <w:lang w:val="en-US"/>
              </w:rPr>
              <w:t>hab</w:t>
            </w:r>
            <w:proofErr w:type="spellEnd"/>
            <w:r w:rsidRPr="009236E5">
              <w:rPr>
                <w:rFonts w:ascii="Verdana" w:hAnsi="Verdana"/>
                <w:bCs/>
                <w:i/>
                <w:color w:val="000090"/>
                <w:sz w:val="24"/>
                <w:szCs w:val="24"/>
                <w:lang w:val="en-US"/>
              </w:rPr>
              <w:t xml:space="preserve"> </w:t>
            </w:r>
          </w:p>
        </w:tc>
        <w:tc>
          <w:tcPr>
            <w:tcW w:w="2159" w:type="dxa"/>
            <w:shd w:val="clear" w:color="auto" w:fill="auto"/>
            <w:vAlign w:val="center"/>
          </w:tcPr>
          <w:p w14:paraId="5EF2C6FE"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8.317,00€ </w:t>
            </w:r>
          </w:p>
        </w:tc>
        <w:tc>
          <w:tcPr>
            <w:tcW w:w="2126" w:type="dxa"/>
            <w:shd w:val="clear" w:color="auto" w:fill="auto"/>
            <w:vAlign w:val="center"/>
          </w:tcPr>
          <w:p w14:paraId="22C8F483"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1.746,57€ </w:t>
            </w:r>
          </w:p>
        </w:tc>
        <w:tc>
          <w:tcPr>
            <w:tcW w:w="2093" w:type="dxa"/>
            <w:shd w:val="clear" w:color="auto" w:fill="auto"/>
            <w:vAlign w:val="center"/>
          </w:tcPr>
          <w:p w14:paraId="12591132"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10.063,57€ </w:t>
            </w:r>
          </w:p>
        </w:tc>
      </w:tr>
      <w:tr w:rsidR="00366B9A" w:rsidRPr="009236E5" w14:paraId="0621EC97" w14:textId="77777777" w:rsidTr="00366B9A">
        <w:trPr>
          <w:trHeight w:hRule="exact" w:val="669"/>
        </w:trPr>
        <w:tc>
          <w:tcPr>
            <w:tcW w:w="2127" w:type="dxa"/>
            <w:shd w:val="clear" w:color="auto" w:fill="auto"/>
            <w:vAlign w:val="center"/>
          </w:tcPr>
          <w:p w14:paraId="4AD1D904"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10.001 a 20.000 hab. </w:t>
            </w:r>
          </w:p>
        </w:tc>
        <w:tc>
          <w:tcPr>
            <w:tcW w:w="2159" w:type="dxa"/>
            <w:shd w:val="clear" w:color="auto" w:fill="auto"/>
            <w:vAlign w:val="center"/>
          </w:tcPr>
          <w:p w14:paraId="6F7F424C"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16.644,00 € </w:t>
            </w:r>
          </w:p>
        </w:tc>
        <w:tc>
          <w:tcPr>
            <w:tcW w:w="2126" w:type="dxa"/>
            <w:shd w:val="clear" w:color="auto" w:fill="auto"/>
            <w:vAlign w:val="center"/>
          </w:tcPr>
          <w:p w14:paraId="001F4145"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3.495,24€ </w:t>
            </w:r>
          </w:p>
        </w:tc>
        <w:tc>
          <w:tcPr>
            <w:tcW w:w="2093" w:type="dxa"/>
            <w:shd w:val="clear" w:color="auto" w:fill="auto"/>
            <w:vAlign w:val="center"/>
          </w:tcPr>
          <w:p w14:paraId="4A1797A8"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20.139,24€ </w:t>
            </w:r>
          </w:p>
        </w:tc>
      </w:tr>
    </w:tbl>
    <w:p w14:paraId="5E7E1593" w14:textId="77777777" w:rsidR="00B80617" w:rsidRPr="009236E5" w:rsidRDefault="00B80617" w:rsidP="00366B9A">
      <w:pPr>
        <w:spacing w:before="120" w:after="120"/>
        <w:jc w:val="both"/>
        <w:rPr>
          <w:rFonts w:ascii="Verdana" w:eastAsia="Calibri" w:hAnsi="Verdana"/>
          <w:color w:val="000090"/>
          <w:lang w:val="es-ES" w:eastAsia="en-US"/>
        </w:rPr>
      </w:pPr>
    </w:p>
    <w:p w14:paraId="338DB348" w14:textId="77777777" w:rsidR="00FC4F4A" w:rsidRPr="009236E5" w:rsidRDefault="00FC4F4A" w:rsidP="00366B9A">
      <w:pPr>
        <w:spacing w:before="120" w:after="120"/>
        <w:jc w:val="both"/>
        <w:rPr>
          <w:rFonts w:ascii="Verdana" w:eastAsia="Calibri" w:hAnsi="Verdana"/>
          <w:color w:val="000090"/>
          <w:lang w:val="es-ES" w:eastAsia="en-US"/>
        </w:rPr>
      </w:pPr>
    </w:p>
    <w:p w14:paraId="260E9580" w14:textId="77777777" w:rsidR="00366B9A" w:rsidRPr="009236E5" w:rsidRDefault="00366B9A" w:rsidP="00366B9A">
      <w:pPr>
        <w:spacing w:before="120" w:after="120"/>
        <w:jc w:val="both"/>
        <w:rPr>
          <w:rFonts w:ascii="Verdana" w:eastAsia="Calibri" w:hAnsi="Verdana"/>
          <w:color w:val="000090"/>
          <w:lang w:val="es-ES" w:eastAsia="en-US"/>
        </w:rPr>
      </w:pPr>
      <w:r w:rsidRPr="009236E5">
        <w:rPr>
          <w:rFonts w:ascii="Verdana" w:eastAsia="Calibri" w:hAnsi="Verdana"/>
          <w:color w:val="000090"/>
          <w:lang w:val="es-ES" w:eastAsia="en-US"/>
        </w:rPr>
        <w:lastRenderedPageBreak/>
        <w:t>LOTE 3º.- ADMINISTRACIÓN ELECTRÓNICA para ayuntamientos de más de 20.000 habitantes de la provincia.</w:t>
      </w:r>
    </w:p>
    <w:p w14:paraId="188A14F6" w14:textId="77777777" w:rsidR="007B5B45" w:rsidRPr="009236E5" w:rsidRDefault="007B5B45" w:rsidP="00366B9A">
      <w:pPr>
        <w:autoSpaceDE w:val="0"/>
        <w:autoSpaceDN w:val="0"/>
        <w:adjustRightInd w:val="0"/>
        <w:spacing w:before="120" w:after="120"/>
        <w:rPr>
          <w:rFonts w:ascii="Verdana" w:hAnsi="Verdana" w:cs="Arial"/>
          <w:color w:val="000090"/>
          <w:u w:val="single"/>
        </w:rPr>
      </w:pPr>
    </w:p>
    <w:p w14:paraId="0452E375" w14:textId="77777777" w:rsidR="00366B9A" w:rsidRPr="009236E5" w:rsidRDefault="00366B9A" w:rsidP="00366B9A">
      <w:pPr>
        <w:autoSpaceDE w:val="0"/>
        <w:autoSpaceDN w:val="0"/>
        <w:adjustRightInd w:val="0"/>
        <w:spacing w:before="120" w:after="120"/>
        <w:rPr>
          <w:rFonts w:ascii="Verdana" w:hAnsi="Verdana" w:cs="Arial"/>
          <w:color w:val="000090"/>
          <w:u w:val="single"/>
        </w:rPr>
      </w:pPr>
      <w:r w:rsidRPr="009236E5">
        <w:rPr>
          <w:rFonts w:ascii="Verdana" w:hAnsi="Verdana" w:cs="Arial"/>
          <w:color w:val="000090"/>
          <w:u w:val="single"/>
        </w:rPr>
        <w:t xml:space="preserve">Cuota de Implantación </w:t>
      </w:r>
    </w:p>
    <w:p w14:paraId="7AECBAEB" w14:textId="77777777" w:rsidR="002F7355" w:rsidRPr="009236E5" w:rsidRDefault="002F7355" w:rsidP="00366B9A">
      <w:pPr>
        <w:autoSpaceDE w:val="0"/>
        <w:autoSpaceDN w:val="0"/>
        <w:adjustRightInd w:val="0"/>
        <w:spacing w:before="120" w:after="120"/>
        <w:rPr>
          <w:rFonts w:ascii="Verdana" w:hAnsi="Verdana" w:cs="Arial"/>
          <w:color w:val="000090"/>
          <w:u w:val="single"/>
        </w:rPr>
      </w:pPr>
    </w:p>
    <w:tbl>
      <w:tblPr>
        <w:tblStyle w:val="Tablaconcuadrcula"/>
        <w:tblW w:w="8505" w:type="dxa"/>
        <w:tblInd w:w="108" w:type="dxa"/>
        <w:tblLook w:val="04A0" w:firstRow="1" w:lastRow="0" w:firstColumn="1" w:lastColumn="0" w:noHBand="0" w:noVBand="1"/>
      </w:tblPr>
      <w:tblGrid>
        <w:gridCol w:w="2127"/>
        <w:gridCol w:w="2159"/>
        <w:gridCol w:w="2126"/>
        <w:gridCol w:w="2093"/>
      </w:tblGrid>
      <w:tr w:rsidR="00366B9A" w:rsidRPr="009236E5" w14:paraId="59DFAF75" w14:textId="77777777" w:rsidTr="00366B9A">
        <w:trPr>
          <w:trHeight w:hRule="exact" w:val="669"/>
        </w:trPr>
        <w:tc>
          <w:tcPr>
            <w:tcW w:w="2127" w:type="dxa"/>
            <w:shd w:val="clear" w:color="auto" w:fill="auto"/>
            <w:vAlign w:val="center"/>
          </w:tcPr>
          <w:p w14:paraId="66CBCB25"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Entidad contratante</w:t>
            </w:r>
          </w:p>
        </w:tc>
        <w:tc>
          <w:tcPr>
            <w:tcW w:w="2159" w:type="dxa"/>
            <w:shd w:val="clear" w:color="auto" w:fill="auto"/>
            <w:vAlign w:val="center"/>
          </w:tcPr>
          <w:p w14:paraId="333D3B5C"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Precio cierto (por entidad)</w:t>
            </w:r>
          </w:p>
        </w:tc>
        <w:tc>
          <w:tcPr>
            <w:tcW w:w="2126" w:type="dxa"/>
            <w:shd w:val="clear" w:color="auto" w:fill="auto"/>
            <w:vAlign w:val="center"/>
          </w:tcPr>
          <w:p w14:paraId="4F1B07FF"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 xml:space="preserve">IVA </w:t>
            </w:r>
          </w:p>
        </w:tc>
        <w:tc>
          <w:tcPr>
            <w:tcW w:w="2093" w:type="dxa"/>
            <w:shd w:val="clear" w:color="auto" w:fill="auto"/>
            <w:vAlign w:val="center"/>
          </w:tcPr>
          <w:p w14:paraId="5B0E97BA" w14:textId="77777777" w:rsidR="00366B9A" w:rsidRPr="009236E5" w:rsidRDefault="00366B9A" w:rsidP="00366B9A">
            <w:pPr>
              <w:autoSpaceDE w:val="0"/>
              <w:autoSpaceDN w:val="0"/>
              <w:adjustRightInd w:val="0"/>
              <w:rPr>
                <w:rFonts w:ascii="Verdana" w:hAnsi="Verdana" w:cs="Arial"/>
                <w:i/>
                <w:color w:val="000090"/>
                <w:sz w:val="24"/>
                <w:szCs w:val="24"/>
              </w:rPr>
            </w:pPr>
            <w:r w:rsidRPr="009236E5">
              <w:rPr>
                <w:rFonts w:ascii="Verdana" w:hAnsi="Verdana" w:cs="Arial"/>
                <w:i/>
                <w:color w:val="000090"/>
                <w:sz w:val="24"/>
                <w:szCs w:val="24"/>
              </w:rPr>
              <w:t>Total (por entidad)</w:t>
            </w:r>
          </w:p>
        </w:tc>
      </w:tr>
      <w:tr w:rsidR="00366B9A" w:rsidRPr="009236E5" w14:paraId="3F74A338" w14:textId="77777777" w:rsidTr="00366B9A">
        <w:trPr>
          <w:trHeight w:hRule="exact" w:val="669"/>
        </w:trPr>
        <w:tc>
          <w:tcPr>
            <w:tcW w:w="2127" w:type="dxa"/>
            <w:shd w:val="clear" w:color="auto" w:fill="auto"/>
            <w:vAlign w:val="center"/>
          </w:tcPr>
          <w:p w14:paraId="755B0320"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20.001 a 50.000 hab. </w:t>
            </w:r>
          </w:p>
        </w:tc>
        <w:tc>
          <w:tcPr>
            <w:tcW w:w="2159" w:type="dxa"/>
            <w:shd w:val="clear" w:color="auto" w:fill="auto"/>
            <w:vAlign w:val="center"/>
          </w:tcPr>
          <w:p w14:paraId="3F93EAD8"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12.525,00 €</w:t>
            </w:r>
          </w:p>
        </w:tc>
        <w:tc>
          <w:tcPr>
            <w:tcW w:w="2126" w:type="dxa"/>
            <w:shd w:val="clear" w:color="auto" w:fill="auto"/>
            <w:vAlign w:val="center"/>
          </w:tcPr>
          <w:p w14:paraId="28A54300"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2.630,25 €</w:t>
            </w:r>
          </w:p>
        </w:tc>
        <w:tc>
          <w:tcPr>
            <w:tcW w:w="2093" w:type="dxa"/>
            <w:shd w:val="clear" w:color="auto" w:fill="auto"/>
            <w:vAlign w:val="center"/>
          </w:tcPr>
          <w:p w14:paraId="67082B5E"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15.155,25 €</w:t>
            </w:r>
          </w:p>
        </w:tc>
      </w:tr>
      <w:tr w:rsidR="00366B9A" w:rsidRPr="009236E5" w14:paraId="6C5D1BDB" w14:textId="77777777" w:rsidTr="00366B9A">
        <w:trPr>
          <w:trHeight w:hRule="exact" w:val="669"/>
        </w:trPr>
        <w:tc>
          <w:tcPr>
            <w:tcW w:w="2127" w:type="dxa"/>
            <w:shd w:val="clear" w:color="auto" w:fill="auto"/>
            <w:vAlign w:val="center"/>
          </w:tcPr>
          <w:p w14:paraId="78A66EA9"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50.001 a 100.000 hab. </w:t>
            </w:r>
          </w:p>
        </w:tc>
        <w:tc>
          <w:tcPr>
            <w:tcW w:w="2159" w:type="dxa"/>
            <w:shd w:val="clear" w:color="auto" w:fill="auto"/>
            <w:vAlign w:val="center"/>
          </w:tcPr>
          <w:p w14:paraId="23F04900"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13.026,00 €</w:t>
            </w:r>
          </w:p>
        </w:tc>
        <w:tc>
          <w:tcPr>
            <w:tcW w:w="2126" w:type="dxa"/>
            <w:shd w:val="clear" w:color="auto" w:fill="auto"/>
            <w:vAlign w:val="center"/>
          </w:tcPr>
          <w:p w14:paraId="542D455D"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2.735,46 €</w:t>
            </w:r>
          </w:p>
        </w:tc>
        <w:tc>
          <w:tcPr>
            <w:tcW w:w="2093" w:type="dxa"/>
            <w:shd w:val="clear" w:color="auto" w:fill="auto"/>
            <w:vAlign w:val="center"/>
          </w:tcPr>
          <w:p w14:paraId="67CADBBF"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15.761,46 €</w:t>
            </w:r>
          </w:p>
        </w:tc>
      </w:tr>
      <w:tr w:rsidR="00366B9A" w:rsidRPr="009236E5" w14:paraId="6B9BA430" w14:textId="77777777" w:rsidTr="00366B9A">
        <w:trPr>
          <w:trHeight w:hRule="exact" w:val="669"/>
        </w:trPr>
        <w:tc>
          <w:tcPr>
            <w:tcW w:w="2127" w:type="dxa"/>
            <w:shd w:val="clear" w:color="auto" w:fill="auto"/>
            <w:vAlign w:val="center"/>
          </w:tcPr>
          <w:p w14:paraId="4B0288DC" w14:textId="77777777" w:rsidR="00366B9A" w:rsidRPr="009236E5" w:rsidRDefault="00366B9A" w:rsidP="00366B9A">
            <w:pPr>
              <w:pStyle w:val="Default"/>
              <w:jc w:val="both"/>
              <w:rPr>
                <w:rFonts w:ascii="Verdana" w:hAnsi="Verdana"/>
                <w:bCs/>
                <w:i/>
                <w:color w:val="000090"/>
                <w:sz w:val="24"/>
                <w:szCs w:val="24"/>
                <w:lang w:val="en-US"/>
              </w:rPr>
            </w:pPr>
            <w:proofErr w:type="spellStart"/>
            <w:r w:rsidRPr="009236E5">
              <w:rPr>
                <w:rFonts w:ascii="Verdana" w:hAnsi="Verdana"/>
                <w:bCs/>
                <w:i/>
                <w:color w:val="000090"/>
                <w:sz w:val="24"/>
                <w:szCs w:val="24"/>
                <w:lang w:val="en-US"/>
              </w:rPr>
              <w:t>Más</w:t>
            </w:r>
            <w:proofErr w:type="spellEnd"/>
            <w:r w:rsidRPr="009236E5">
              <w:rPr>
                <w:rFonts w:ascii="Verdana" w:hAnsi="Verdana"/>
                <w:bCs/>
                <w:i/>
                <w:color w:val="000090"/>
                <w:sz w:val="24"/>
                <w:szCs w:val="24"/>
                <w:lang w:val="en-US"/>
              </w:rPr>
              <w:t xml:space="preserve"> de 100.000 hab. </w:t>
            </w:r>
          </w:p>
        </w:tc>
        <w:tc>
          <w:tcPr>
            <w:tcW w:w="2159" w:type="dxa"/>
            <w:shd w:val="clear" w:color="auto" w:fill="auto"/>
            <w:vAlign w:val="center"/>
          </w:tcPr>
          <w:p w14:paraId="3B4933C4"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13.527,00 €</w:t>
            </w:r>
          </w:p>
        </w:tc>
        <w:tc>
          <w:tcPr>
            <w:tcW w:w="2126" w:type="dxa"/>
            <w:shd w:val="clear" w:color="auto" w:fill="auto"/>
            <w:vAlign w:val="center"/>
          </w:tcPr>
          <w:p w14:paraId="0253C9DD"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2.840,67 €</w:t>
            </w:r>
          </w:p>
        </w:tc>
        <w:tc>
          <w:tcPr>
            <w:tcW w:w="2093" w:type="dxa"/>
            <w:shd w:val="clear" w:color="auto" w:fill="auto"/>
            <w:vAlign w:val="center"/>
          </w:tcPr>
          <w:p w14:paraId="6373C6B9"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16.367,67 €</w:t>
            </w:r>
          </w:p>
        </w:tc>
      </w:tr>
    </w:tbl>
    <w:p w14:paraId="4CF6B561" w14:textId="77777777" w:rsidR="00366B9A" w:rsidRPr="009236E5" w:rsidRDefault="00366B9A" w:rsidP="00366B9A">
      <w:pPr>
        <w:pStyle w:val="Default"/>
        <w:spacing w:before="120" w:after="120"/>
        <w:jc w:val="both"/>
        <w:rPr>
          <w:rFonts w:ascii="Verdana" w:hAnsi="Verdana"/>
          <w:bCs/>
          <w:color w:val="000090"/>
        </w:rPr>
      </w:pPr>
    </w:p>
    <w:p w14:paraId="2F993277" w14:textId="77777777" w:rsidR="00366B9A" w:rsidRPr="009236E5" w:rsidRDefault="00366B9A" w:rsidP="00366B9A">
      <w:pPr>
        <w:autoSpaceDE w:val="0"/>
        <w:autoSpaceDN w:val="0"/>
        <w:adjustRightInd w:val="0"/>
        <w:spacing w:before="120" w:after="120"/>
        <w:rPr>
          <w:rFonts w:ascii="Verdana" w:hAnsi="Verdana" w:cs="Arial"/>
          <w:color w:val="000090"/>
          <w:u w:val="single"/>
        </w:rPr>
      </w:pPr>
      <w:r w:rsidRPr="009236E5">
        <w:rPr>
          <w:rFonts w:ascii="Verdana" w:hAnsi="Verdana" w:cs="Arial"/>
          <w:color w:val="000090"/>
          <w:u w:val="single"/>
        </w:rPr>
        <w:t>Cuota anual  de Uso y Custodia longeva:</w:t>
      </w:r>
    </w:p>
    <w:p w14:paraId="2331CC1C" w14:textId="77777777" w:rsidR="007B5B45" w:rsidRPr="009236E5" w:rsidRDefault="007B5B45" w:rsidP="00366B9A">
      <w:pPr>
        <w:autoSpaceDE w:val="0"/>
        <w:autoSpaceDN w:val="0"/>
        <w:adjustRightInd w:val="0"/>
        <w:spacing w:before="120" w:after="120"/>
        <w:rPr>
          <w:rFonts w:ascii="Verdana" w:hAnsi="Verdana" w:cs="Arial"/>
          <w:color w:val="000090"/>
          <w:u w:val="single"/>
        </w:rPr>
      </w:pPr>
    </w:p>
    <w:tbl>
      <w:tblPr>
        <w:tblStyle w:val="Tablaconcuadrcula"/>
        <w:tblW w:w="8505" w:type="dxa"/>
        <w:tblInd w:w="108" w:type="dxa"/>
        <w:tblLook w:val="04A0" w:firstRow="1" w:lastRow="0" w:firstColumn="1" w:lastColumn="0" w:noHBand="0" w:noVBand="1"/>
      </w:tblPr>
      <w:tblGrid>
        <w:gridCol w:w="2127"/>
        <w:gridCol w:w="2159"/>
        <w:gridCol w:w="2126"/>
        <w:gridCol w:w="2093"/>
      </w:tblGrid>
      <w:tr w:rsidR="00366B9A" w:rsidRPr="009236E5" w14:paraId="3D0BEC01" w14:textId="77777777" w:rsidTr="00366B9A">
        <w:trPr>
          <w:trHeight w:hRule="exact" w:val="669"/>
        </w:trPr>
        <w:tc>
          <w:tcPr>
            <w:tcW w:w="2127" w:type="dxa"/>
            <w:shd w:val="clear" w:color="auto" w:fill="auto"/>
            <w:vAlign w:val="center"/>
          </w:tcPr>
          <w:p w14:paraId="48700F96" w14:textId="77777777" w:rsidR="00366B9A" w:rsidRPr="009236E5" w:rsidRDefault="00366B9A" w:rsidP="00366B9A">
            <w:pPr>
              <w:pStyle w:val="Default"/>
              <w:jc w:val="both"/>
              <w:rPr>
                <w:rFonts w:ascii="Verdana" w:hAnsi="Verdana"/>
                <w:bCs/>
                <w:i/>
                <w:color w:val="000090"/>
                <w:sz w:val="24"/>
                <w:szCs w:val="24"/>
                <w:lang w:val="en-US"/>
              </w:rPr>
            </w:pPr>
            <w:proofErr w:type="spellStart"/>
            <w:r w:rsidRPr="009236E5">
              <w:rPr>
                <w:rFonts w:ascii="Verdana" w:hAnsi="Verdana"/>
                <w:bCs/>
                <w:i/>
                <w:color w:val="000090"/>
                <w:sz w:val="24"/>
                <w:szCs w:val="24"/>
                <w:lang w:val="en-US"/>
              </w:rPr>
              <w:t>Entidad</w:t>
            </w:r>
            <w:proofErr w:type="spellEnd"/>
            <w:r w:rsidRPr="009236E5">
              <w:rPr>
                <w:rFonts w:ascii="Verdana" w:hAnsi="Verdana"/>
                <w:bCs/>
                <w:i/>
                <w:color w:val="000090"/>
                <w:sz w:val="24"/>
                <w:szCs w:val="24"/>
                <w:lang w:val="en-US"/>
              </w:rPr>
              <w:t xml:space="preserve"> </w:t>
            </w:r>
            <w:proofErr w:type="spellStart"/>
            <w:r w:rsidRPr="009236E5">
              <w:rPr>
                <w:rFonts w:ascii="Verdana" w:hAnsi="Verdana"/>
                <w:bCs/>
                <w:i/>
                <w:color w:val="000090"/>
                <w:sz w:val="24"/>
                <w:szCs w:val="24"/>
                <w:lang w:val="en-US"/>
              </w:rPr>
              <w:t>contratante</w:t>
            </w:r>
            <w:proofErr w:type="spellEnd"/>
          </w:p>
        </w:tc>
        <w:tc>
          <w:tcPr>
            <w:tcW w:w="2159" w:type="dxa"/>
            <w:shd w:val="clear" w:color="auto" w:fill="auto"/>
            <w:vAlign w:val="center"/>
          </w:tcPr>
          <w:p w14:paraId="0E12B6ED" w14:textId="77777777" w:rsidR="00366B9A" w:rsidRPr="009236E5" w:rsidRDefault="00366B9A" w:rsidP="00366B9A">
            <w:pPr>
              <w:pStyle w:val="Default"/>
              <w:rPr>
                <w:rFonts w:ascii="Verdana" w:hAnsi="Verdana"/>
                <w:bCs/>
                <w:i/>
                <w:color w:val="000090"/>
                <w:sz w:val="24"/>
                <w:szCs w:val="24"/>
                <w:lang w:val="en-US"/>
              </w:rPr>
            </w:pPr>
            <w:proofErr w:type="spellStart"/>
            <w:r w:rsidRPr="009236E5">
              <w:rPr>
                <w:rFonts w:ascii="Verdana" w:hAnsi="Verdana"/>
                <w:bCs/>
                <w:i/>
                <w:color w:val="000090"/>
                <w:sz w:val="24"/>
                <w:szCs w:val="24"/>
                <w:lang w:val="en-US"/>
              </w:rPr>
              <w:t>Precio</w:t>
            </w:r>
            <w:proofErr w:type="spellEnd"/>
            <w:r w:rsidRPr="009236E5">
              <w:rPr>
                <w:rFonts w:ascii="Verdana" w:hAnsi="Verdana"/>
                <w:bCs/>
                <w:i/>
                <w:color w:val="000090"/>
                <w:sz w:val="24"/>
                <w:szCs w:val="24"/>
                <w:lang w:val="en-US"/>
              </w:rPr>
              <w:t xml:space="preserve"> </w:t>
            </w:r>
            <w:proofErr w:type="spellStart"/>
            <w:r w:rsidRPr="009236E5">
              <w:rPr>
                <w:rFonts w:ascii="Verdana" w:hAnsi="Verdana"/>
                <w:bCs/>
                <w:i/>
                <w:color w:val="000090"/>
                <w:sz w:val="24"/>
                <w:szCs w:val="24"/>
                <w:lang w:val="en-US"/>
              </w:rPr>
              <w:t>cierto</w:t>
            </w:r>
            <w:proofErr w:type="spellEnd"/>
            <w:r w:rsidRPr="009236E5">
              <w:rPr>
                <w:rFonts w:ascii="Verdana" w:hAnsi="Verdana"/>
                <w:bCs/>
                <w:i/>
                <w:color w:val="000090"/>
                <w:sz w:val="24"/>
                <w:szCs w:val="24"/>
                <w:lang w:val="en-US"/>
              </w:rPr>
              <w:t xml:space="preserve"> (</w:t>
            </w:r>
            <w:proofErr w:type="spellStart"/>
            <w:r w:rsidRPr="009236E5">
              <w:rPr>
                <w:rFonts w:ascii="Verdana" w:hAnsi="Verdana"/>
                <w:bCs/>
                <w:i/>
                <w:color w:val="000090"/>
                <w:sz w:val="24"/>
                <w:szCs w:val="24"/>
                <w:lang w:val="en-US"/>
              </w:rPr>
              <w:t>por</w:t>
            </w:r>
            <w:proofErr w:type="spellEnd"/>
            <w:r w:rsidRPr="009236E5">
              <w:rPr>
                <w:rFonts w:ascii="Verdana" w:hAnsi="Verdana"/>
                <w:bCs/>
                <w:i/>
                <w:color w:val="000090"/>
                <w:sz w:val="24"/>
                <w:szCs w:val="24"/>
                <w:lang w:val="en-US"/>
              </w:rPr>
              <w:t xml:space="preserve"> </w:t>
            </w:r>
            <w:proofErr w:type="spellStart"/>
            <w:r w:rsidRPr="009236E5">
              <w:rPr>
                <w:rFonts w:ascii="Verdana" w:hAnsi="Verdana"/>
                <w:bCs/>
                <w:i/>
                <w:color w:val="000090"/>
                <w:sz w:val="24"/>
                <w:szCs w:val="24"/>
                <w:lang w:val="en-US"/>
              </w:rPr>
              <w:t>entidad</w:t>
            </w:r>
            <w:proofErr w:type="spellEnd"/>
            <w:r w:rsidRPr="009236E5">
              <w:rPr>
                <w:rFonts w:ascii="Verdana" w:hAnsi="Verdana"/>
                <w:bCs/>
                <w:i/>
                <w:color w:val="000090"/>
                <w:sz w:val="24"/>
                <w:szCs w:val="24"/>
                <w:lang w:val="en-US"/>
              </w:rPr>
              <w:t>)</w:t>
            </w:r>
          </w:p>
        </w:tc>
        <w:tc>
          <w:tcPr>
            <w:tcW w:w="2126" w:type="dxa"/>
            <w:shd w:val="clear" w:color="auto" w:fill="auto"/>
            <w:vAlign w:val="center"/>
          </w:tcPr>
          <w:p w14:paraId="7F0055DF"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IVA </w:t>
            </w:r>
          </w:p>
        </w:tc>
        <w:tc>
          <w:tcPr>
            <w:tcW w:w="2093" w:type="dxa"/>
            <w:shd w:val="clear" w:color="auto" w:fill="auto"/>
            <w:vAlign w:val="center"/>
          </w:tcPr>
          <w:p w14:paraId="4AEB398E"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Total (</w:t>
            </w:r>
            <w:proofErr w:type="spellStart"/>
            <w:r w:rsidRPr="009236E5">
              <w:rPr>
                <w:rFonts w:ascii="Verdana" w:hAnsi="Verdana"/>
                <w:bCs/>
                <w:i/>
                <w:color w:val="000090"/>
                <w:sz w:val="24"/>
                <w:szCs w:val="24"/>
                <w:lang w:val="en-US"/>
              </w:rPr>
              <w:t>por</w:t>
            </w:r>
            <w:proofErr w:type="spellEnd"/>
            <w:r w:rsidRPr="009236E5">
              <w:rPr>
                <w:rFonts w:ascii="Verdana" w:hAnsi="Verdana"/>
                <w:bCs/>
                <w:i/>
                <w:color w:val="000090"/>
                <w:sz w:val="24"/>
                <w:szCs w:val="24"/>
                <w:lang w:val="en-US"/>
              </w:rPr>
              <w:t xml:space="preserve"> </w:t>
            </w:r>
            <w:proofErr w:type="spellStart"/>
            <w:r w:rsidRPr="009236E5">
              <w:rPr>
                <w:rFonts w:ascii="Verdana" w:hAnsi="Verdana"/>
                <w:bCs/>
                <w:i/>
                <w:color w:val="000090"/>
                <w:sz w:val="24"/>
                <w:szCs w:val="24"/>
                <w:lang w:val="en-US"/>
              </w:rPr>
              <w:t>entidad</w:t>
            </w:r>
            <w:proofErr w:type="spellEnd"/>
            <w:r w:rsidRPr="009236E5">
              <w:rPr>
                <w:rFonts w:ascii="Verdana" w:hAnsi="Verdana"/>
                <w:bCs/>
                <w:i/>
                <w:color w:val="000090"/>
                <w:sz w:val="24"/>
                <w:szCs w:val="24"/>
                <w:lang w:val="en-US"/>
              </w:rPr>
              <w:t>)</w:t>
            </w:r>
          </w:p>
        </w:tc>
      </w:tr>
      <w:tr w:rsidR="00366B9A" w:rsidRPr="009236E5" w14:paraId="70EAC8F8" w14:textId="77777777" w:rsidTr="00366B9A">
        <w:trPr>
          <w:trHeight w:hRule="exact" w:val="669"/>
        </w:trPr>
        <w:tc>
          <w:tcPr>
            <w:tcW w:w="2127" w:type="dxa"/>
            <w:shd w:val="clear" w:color="auto" w:fill="auto"/>
            <w:vAlign w:val="center"/>
          </w:tcPr>
          <w:p w14:paraId="0D69C007"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20.001 a 50.000 hab. </w:t>
            </w:r>
          </w:p>
        </w:tc>
        <w:tc>
          <w:tcPr>
            <w:tcW w:w="2159" w:type="dxa"/>
            <w:shd w:val="clear" w:color="auto" w:fill="auto"/>
            <w:vAlign w:val="center"/>
          </w:tcPr>
          <w:p w14:paraId="2CF881F8" w14:textId="77777777" w:rsidR="00366B9A" w:rsidRPr="009236E5" w:rsidRDefault="00366B9A" w:rsidP="00366B9A">
            <w:pPr>
              <w:spacing w:line="256" w:lineRule="auto"/>
              <w:rPr>
                <w:rFonts w:ascii="Verdana" w:hAnsi="Verdana" w:cs="Carlito"/>
                <w:bCs/>
                <w:i/>
                <w:color w:val="000090"/>
                <w:sz w:val="24"/>
                <w:szCs w:val="24"/>
                <w:lang w:val="en-US"/>
              </w:rPr>
            </w:pPr>
            <w:r w:rsidRPr="009236E5">
              <w:rPr>
                <w:rFonts w:ascii="Verdana" w:hAnsi="Verdana" w:cs="Carlito"/>
                <w:bCs/>
                <w:i/>
                <w:color w:val="000090"/>
                <w:sz w:val="24"/>
                <w:szCs w:val="24"/>
                <w:lang w:val="en-US"/>
              </w:rPr>
              <w:t xml:space="preserve">25.000,00 € </w:t>
            </w:r>
          </w:p>
        </w:tc>
        <w:tc>
          <w:tcPr>
            <w:tcW w:w="2126" w:type="dxa"/>
            <w:shd w:val="clear" w:color="auto" w:fill="auto"/>
            <w:vAlign w:val="center"/>
          </w:tcPr>
          <w:p w14:paraId="549ECE20" w14:textId="77777777" w:rsidR="00366B9A" w:rsidRPr="009236E5" w:rsidRDefault="00366B9A" w:rsidP="00366B9A">
            <w:pPr>
              <w:spacing w:line="256" w:lineRule="auto"/>
              <w:ind w:left="2"/>
              <w:rPr>
                <w:rFonts w:ascii="Verdana" w:hAnsi="Verdana" w:cs="Carlito"/>
                <w:bCs/>
                <w:i/>
                <w:color w:val="000090"/>
                <w:sz w:val="24"/>
                <w:szCs w:val="24"/>
                <w:lang w:val="en-US"/>
              </w:rPr>
            </w:pPr>
            <w:r w:rsidRPr="009236E5">
              <w:rPr>
                <w:rFonts w:ascii="Verdana" w:hAnsi="Verdana" w:cs="Carlito"/>
                <w:bCs/>
                <w:i/>
                <w:color w:val="000090"/>
                <w:sz w:val="24"/>
                <w:szCs w:val="24"/>
                <w:lang w:val="en-US"/>
              </w:rPr>
              <w:t xml:space="preserve">5.250,00 € </w:t>
            </w:r>
          </w:p>
        </w:tc>
        <w:tc>
          <w:tcPr>
            <w:tcW w:w="2093" w:type="dxa"/>
            <w:shd w:val="clear" w:color="auto" w:fill="auto"/>
            <w:vAlign w:val="center"/>
          </w:tcPr>
          <w:p w14:paraId="6B5682F4" w14:textId="77777777" w:rsidR="00366B9A" w:rsidRPr="009236E5" w:rsidRDefault="00366B9A" w:rsidP="00366B9A">
            <w:pPr>
              <w:spacing w:line="256" w:lineRule="auto"/>
              <w:ind w:left="2"/>
              <w:rPr>
                <w:rFonts w:ascii="Verdana" w:hAnsi="Verdana" w:cs="Carlito"/>
                <w:bCs/>
                <w:i/>
                <w:color w:val="000090"/>
                <w:sz w:val="24"/>
                <w:szCs w:val="24"/>
                <w:lang w:val="en-US"/>
              </w:rPr>
            </w:pPr>
            <w:r w:rsidRPr="009236E5">
              <w:rPr>
                <w:rFonts w:ascii="Verdana" w:hAnsi="Verdana" w:cs="Carlito"/>
                <w:bCs/>
                <w:i/>
                <w:color w:val="000090"/>
                <w:sz w:val="24"/>
                <w:szCs w:val="24"/>
                <w:lang w:val="en-US"/>
              </w:rPr>
              <w:t xml:space="preserve">30.250,00 € </w:t>
            </w:r>
          </w:p>
        </w:tc>
      </w:tr>
      <w:tr w:rsidR="00366B9A" w:rsidRPr="009236E5" w14:paraId="77583F24" w14:textId="77777777" w:rsidTr="00366B9A">
        <w:trPr>
          <w:trHeight w:hRule="exact" w:val="669"/>
        </w:trPr>
        <w:tc>
          <w:tcPr>
            <w:tcW w:w="2127" w:type="dxa"/>
            <w:shd w:val="clear" w:color="auto" w:fill="auto"/>
            <w:vAlign w:val="center"/>
          </w:tcPr>
          <w:p w14:paraId="7A2CB585" w14:textId="77777777" w:rsidR="00366B9A" w:rsidRPr="009236E5" w:rsidRDefault="00366B9A" w:rsidP="00366B9A">
            <w:pPr>
              <w:pStyle w:val="Default"/>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50.001 a 100.000 hab. </w:t>
            </w:r>
          </w:p>
        </w:tc>
        <w:tc>
          <w:tcPr>
            <w:tcW w:w="2159" w:type="dxa"/>
            <w:shd w:val="clear" w:color="auto" w:fill="auto"/>
            <w:vAlign w:val="center"/>
          </w:tcPr>
          <w:p w14:paraId="203CB105" w14:textId="77777777" w:rsidR="00366B9A" w:rsidRPr="009236E5" w:rsidRDefault="00366B9A" w:rsidP="00366B9A">
            <w:pPr>
              <w:spacing w:line="256" w:lineRule="auto"/>
              <w:rPr>
                <w:rFonts w:ascii="Verdana" w:hAnsi="Verdana" w:cs="Carlito"/>
                <w:bCs/>
                <w:i/>
                <w:color w:val="000090"/>
                <w:sz w:val="24"/>
                <w:szCs w:val="24"/>
                <w:lang w:val="en-US"/>
              </w:rPr>
            </w:pPr>
            <w:r w:rsidRPr="009236E5">
              <w:rPr>
                <w:rFonts w:ascii="Verdana" w:hAnsi="Verdana" w:cs="Carlito"/>
                <w:bCs/>
                <w:i/>
                <w:color w:val="000090"/>
                <w:sz w:val="24"/>
                <w:szCs w:val="24"/>
                <w:lang w:val="en-US"/>
              </w:rPr>
              <w:t xml:space="preserve">26.000,00 € </w:t>
            </w:r>
          </w:p>
        </w:tc>
        <w:tc>
          <w:tcPr>
            <w:tcW w:w="2126" w:type="dxa"/>
            <w:shd w:val="clear" w:color="auto" w:fill="auto"/>
            <w:vAlign w:val="center"/>
          </w:tcPr>
          <w:p w14:paraId="535FD07A" w14:textId="77777777" w:rsidR="00366B9A" w:rsidRPr="009236E5" w:rsidRDefault="00366B9A" w:rsidP="00366B9A">
            <w:pPr>
              <w:spacing w:line="256" w:lineRule="auto"/>
              <w:ind w:left="2"/>
              <w:rPr>
                <w:rFonts w:ascii="Verdana" w:hAnsi="Verdana" w:cs="Carlito"/>
                <w:bCs/>
                <w:i/>
                <w:color w:val="000090"/>
                <w:sz w:val="24"/>
                <w:szCs w:val="24"/>
                <w:lang w:val="en-US"/>
              </w:rPr>
            </w:pPr>
            <w:r w:rsidRPr="009236E5">
              <w:rPr>
                <w:rFonts w:ascii="Verdana" w:hAnsi="Verdana" w:cs="Carlito"/>
                <w:bCs/>
                <w:i/>
                <w:color w:val="000090"/>
                <w:sz w:val="24"/>
                <w:szCs w:val="24"/>
                <w:lang w:val="en-US"/>
              </w:rPr>
              <w:t xml:space="preserve">5.460,00 € </w:t>
            </w:r>
          </w:p>
        </w:tc>
        <w:tc>
          <w:tcPr>
            <w:tcW w:w="2093" w:type="dxa"/>
            <w:shd w:val="clear" w:color="auto" w:fill="auto"/>
            <w:vAlign w:val="center"/>
          </w:tcPr>
          <w:p w14:paraId="1DCDB2FC" w14:textId="77777777" w:rsidR="00366B9A" w:rsidRPr="009236E5" w:rsidRDefault="00366B9A" w:rsidP="00366B9A">
            <w:pPr>
              <w:spacing w:line="256" w:lineRule="auto"/>
              <w:ind w:left="2"/>
              <w:rPr>
                <w:rFonts w:ascii="Verdana" w:hAnsi="Verdana" w:cs="Carlito"/>
                <w:bCs/>
                <w:i/>
                <w:color w:val="000090"/>
                <w:sz w:val="24"/>
                <w:szCs w:val="24"/>
                <w:lang w:val="en-US"/>
              </w:rPr>
            </w:pPr>
            <w:r w:rsidRPr="009236E5">
              <w:rPr>
                <w:rFonts w:ascii="Verdana" w:hAnsi="Verdana" w:cs="Carlito"/>
                <w:bCs/>
                <w:i/>
                <w:color w:val="000090"/>
                <w:sz w:val="24"/>
                <w:szCs w:val="24"/>
                <w:lang w:val="en-US"/>
              </w:rPr>
              <w:t xml:space="preserve">31.460,00 € </w:t>
            </w:r>
          </w:p>
        </w:tc>
      </w:tr>
      <w:tr w:rsidR="00366B9A" w:rsidRPr="009236E5" w14:paraId="3ADBFFF3" w14:textId="77777777" w:rsidTr="00366B9A">
        <w:trPr>
          <w:trHeight w:hRule="exact" w:val="669"/>
        </w:trPr>
        <w:tc>
          <w:tcPr>
            <w:tcW w:w="2127" w:type="dxa"/>
            <w:shd w:val="clear" w:color="auto" w:fill="auto"/>
            <w:vAlign w:val="center"/>
          </w:tcPr>
          <w:p w14:paraId="0F7B40DE" w14:textId="77777777" w:rsidR="00366B9A" w:rsidRPr="009236E5" w:rsidRDefault="00366B9A" w:rsidP="00366B9A">
            <w:pPr>
              <w:pStyle w:val="Default"/>
              <w:jc w:val="both"/>
              <w:rPr>
                <w:rFonts w:ascii="Verdana" w:hAnsi="Verdana"/>
                <w:bCs/>
                <w:i/>
                <w:color w:val="000090"/>
                <w:sz w:val="24"/>
                <w:szCs w:val="24"/>
                <w:lang w:val="en-US"/>
              </w:rPr>
            </w:pPr>
            <w:proofErr w:type="spellStart"/>
            <w:r w:rsidRPr="009236E5">
              <w:rPr>
                <w:rFonts w:ascii="Verdana" w:hAnsi="Verdana"/>
                <w:bCs/>
                <w:i/>
                <w:color w:val="000090"/>
                <w:sz w:val="24"/>
                <w:szCs w:val="24"/>
                <w:lang w:val="en-US"/>
              </w:rPr>
              <w:t>Más</w:t>
            </w:r>
            <w:proofErr w:type="spellEnd"/>
            <w:r w:rsidRPr="009236E5">
              <w:rPr>
                <w:rFonts w:ascii="Verdana" w:hAnsi="Verdana"/>
                <w:bCs/>
                <w:i/>
                <w:color w:val="000090"/>
                <w:sz w:val="24"/>
                <w:szCs w:val="24"/>
                <w:lang w:val="en-US"/>
              </w:rPr>
              <w:t xml:space="preserve"> de 100.000 hab. </w:t>
            </w:r>
          </w:p>
        </w:tc>
        <w:tc>
          <w:tcPr>
            <w:tcW w:w="2159" w:type="dxa"/>
            <w:shd w:val="clear" w:color="auto" w:fill="auto"/>
            <w:vAlign w:val="center"/>
          </w:tcPr>
          <w:p w14:paraId="067430A3" w14:textId="77777777" w:rsidR="00366B9A" w:rsidRPr="009236E5" w:rsidRDefault="00366B9A" w:rsidP="00366B9A">
            <w:pPr>
              <w:spacing w:line="256" w:lineRule="auto"/>
              <w:rPr>
                <w:rFonts w:ascii="Verdana" w:hAnsi="Verdana" w:cs="Carlito"/>
                <w:bCs/>
                <w:i/>
                <w:color w:val="000090"/>
                <w:sz w:val="24"/>
                <w:szCs w:val="24"/>
                <w:lang w:val="en-US"/>
              </w:rPr>
            </w:pPr>
            <w:r w:rsidRPr="009236E5">
              <w:rPr>
                <w:rFonts w:ascii="Verdana" w:hAnsi="Verdana" w:cs="Carlito"/>
                <w:bCs/>
                <w:i/>
                <w:color w:val="000090"/>
                <w:sz w:val="24"/>
                <w:szCs w:val="24"/>
                <w:lang w:val="en-US"/>
              </w:rPr>
              <w:t xml:space="preserve">27.000,00 € </w:t>
            </w:r>
          </w:p>
        </w:tc>
        <w:tc>
          <w:tcPr>
            <w:tcW w:w="2126" w:type="dxa"/>
            <w:shd w:val="clear" w:color="auto" w:fill="auto"/>
            <w:vAlign w:val="center"/>
          </w:tcPr>
          <w:p w14:paraId="327A823B" w14:textId="77777777" w:rsidR="00366B9A" w:rsidRPr="009236E5" w:rsidRDefault="00366B9A" w:rsidP="00366B9A">
            <w:pPr>
              <w:spacing w:line="256" w:lineRule="auto"/>
              <w:ind w:left="2"/>
              <w:rPr>
                <w:rFonts w:ascii="Verdana" w:hAnsi="Verdana" w:cs="Carlito"/>
                <w:bCs/>
                <w:i/>
                <w:color w:val="000090"/>
                <w:sz w:val="24"/>
                <w:szCs w:val="24"/>
                <w:lang w:val="en-US"/>
              </w:rPr>
            </w:pPr>
            <w:r w:rsidRPr="009236E5">
              <w:rPr>
                <w:rFonts w:ascii="Verdana" w:hAnsi="Verdana" w:cs="Carlito"/>
                <w:bCs/>
                <w:i/>
                <w:color w:val="000090"/>
                <w:sz w:val="24"/>
                <w:szCs w:val="24"/>
                <w:lang w:val="en-US"/>
              </w:rPr>
              <w:t xml:space="preserve">5.670,00 € </w:t>
            </w:r>
          </w:p>
        </w:tc>
        <w:tc>
          <w:tcPr>
            <w:tcW w:w="2093" w:type="dxa"/>
            <w:shd w:val="clear" w:color="auto" w:fill="auto"/>
            <w:vAlign w:val="center"/>
          </w:tcPr>
          <w:p w14:paraId="20E2E0EF" w14:textId="77777777" w:rsidR="00366B9A" w:rsidRPr="009236E5" w:rsidRDefault="00366B9A" w:rsidP="00366B9A">
            <w:pPr>
              <w:spacing w:line="256" w:lineRule="auto"/>
              <w:ind w:left="2"/>
              <w:rPr>
                <w:rFonts w:ascii="Verdana" w:hAnsi="Verdana" w:cs="Carlito"/>
                <w:bCs/>
                <w:i/>
                <w:color w:val="000090"/>
                <w:sz w:val="24"/>
                <w:szCs w:val="24"/>
                <w:lang w:val="en-US"/>
              </w:rPr>
            </w:pPr>
            <w:r w:rsidRPr="009236E5">
              <w:rPr>
                <w:rFonts w:ascii="Verdana" w:hAnsi="Verdana" w:cs="Carlito"/>
                <w:bCs/>
                <w:i/>
                <w:color w:val="000090"/>
                <w:sz w:val="24"/>
                <w:szCs w:val="24"/>
                <w:lang w:val="en-US"/>
              </w:rPr>
              <w:t xml:space="preserve">32.670,00 € </w:t>
            </w:r>
          </w:p>
        </w:tc>
      </w:tr>
    </w:tbl>
    <w:p w14:paraId="24F6DFED" w14:textId="77777777" w:rsidR="000E620F" w:rsidRPr="009236E5" w:rsidRDefault="000E620F" w:rsidP="00026EBD">
      <w:pPr>
        <w:ind w:firstLine="426"/>
        <w:jc w:val="both"/>
        <w:rPr>
          <w:rFonts w:ascii="Verdana" w:hAnsi="Verdana"/>
          <w:color w:val="000090"/>
        </w:rPr>
      </w:pPr>
    </w:p>
    <w:p w14:paraId="2DF947FD" w14:textId="77777777" w:rsidR="00026EBD" w:rsidRPr="009236E5" w:rsidRDefault="00026EBD" w:rsidP="00026EBD">
      <w:pPr>
        <w:jc w:val="both"/>
        <w:rPr>
          <w:rFonts w:ascii="Verdana" w:hAnsi="Verdana"/>
          <w:color w:val="000090"/>
        </w:rPr>
      </w:pPr>
    </w:p>
    <w:p w14:paraId="4F4B73ED" w14:textId="77777777" w:rsidR="000E620F" w:rsidRPr="009236E5" w:rsidRDefault="000E620F" w:rsidP="00026EBD">
      <w:pPr>
        <w:jc w:val="both"/>
        <w:rPr>
          <w:rFonts w:ascii="Verdana" w:hAnsi="Verdana"/>
          <w:b/>
          <w:color w:val="000090"/>
        </w:rPr>
      </w:pPr>
      <w:r w:rsidRPr="009236E5">
        <w:rPr>
          <w:rFonts w:ascii="Verdana" w:hAnsi="Verdana"/>
          <w:b/>
          <w:color w:val="000090"/>
        </w:rPr>
        <w:t>2.-</w:t>
      </w:r>
      <w:r w:rsidR="00026EBD" w:rsidRPr="009236E5">
        <w:rPr>
          <w:rFonts w:ascii="Verdana" w:hAnsi="Verdana"/>
          <w:b/>
          <w:color w:val="000090"/>
        </w:rPr>
        <w:t xml:space="preserve"> </w:t>
      </w:r>
      <w:r w:rsidRPr="009236E5">
        <w:rPr>
          <w:rFonts w:ascii="Verdana" w:hAnsi="Verdana"/>
          <w:b/>
          <w:color w:val="000090"/>
        </w:rPr>
        <w:t xml:space="preserve"> ENTIDADES PARTICIPANTES</w:t>
      </w:r>
    </w:p>
    <w:p w14:paraId="1CAB1BB9" w14:textId="77777777" w:rsidR="000E620F" w:rsidRPr="009236E5" w:rsidRDefault="000E620F" w:rsidP="00026EBD">
      <w:pPr>
        <w:jc w:val="both"/>
        <w:rPr>
          <w:rFonts w:ascii="Verdana" w:hAnsi="Verdana"/>
          <w:b/>
          <w:color w:val="000090"/>
        </w:rPr>
      </w:pPr>
    </w:p>
    <w:p w14:paraId="6B534CC4" w14:textId="77777777" w:rsidR="000E620F" w:rsidRPr="009236E5" w:rsidRDefault="000E620F" w:rsidP="00026EBD">
      <w:pPr>
        <w:jc w:val="both"/>
        <w:rPr>
          <w:rFonts w:ascii="Verdana" w:hAnsi="Verdana"/>
          <w:color w:val="000090"/>
        </w:rPr>
      </w:pPr>
      <w:r w:rsidRPr="009236E5">
        <w:rPr>
          <w:rFonts w:ascii="Verdana" w:hAnsi="Verdana"/>
          <w:color w:val="000090"/>
        </w:rPr>
        <w:t xml:space="preserve">Podrán adherirse a este Acuerdo Marco los ayuntamientos, </w:t>
      </w:r>
      <w:r w:rsidR="003E0E5B" w:rsidRPr="009236E5">
        <w:rPr>
          <w:rFonts w:ascii="Verdana" w:hAnsi="Verdana"/>
          <w:color w:val="000090"/>
        </w:rPr>
        <w:t>entidades de ámbito territorial inferior al municipal, consorcios, mancomunidades, así como el sector público local y provincial, adheridos genéricamente   a la Central de Contratación Provincial.</w:t>
      </w:r>
    </w:p>
    <w:p w14:paraId="75B4DCC2" w14:textId="77777777" w:rsidR="003E0E5B" w:rsidRPr="009236E5" w:rsidRDefault="003E0E5B" w:rsidP="00026EBD">
      <w:pPr>
        <w:jc w:val="both"/>
        <w:rPr>
          <w:rFonts w:ascii="Verdana" w:hAnsi="Verdana"/>
          <w:color w:val="000090"/>
        </w:rPr>
      </w:pPr>
    </w:p>
    <w:p w14:paraId="3685EB80" w14:textId="77777777" w:rsidR="003E0E5B" w:rsidRPr="009236E5" w:rsidRDefault="003E0E5B" w:rsidP="003E0E5B">
      <w:pPr>
        <w:jc w:val="both"/>
        <w:rPr>
          <w:rFonts w:ascii="Verdana" w:hAnsi="Verdana"/>
          <w:color w:val="000090"/>
        </w:rPr>
      </w:pPr>
      <w:r w:rsidRPr="009236E5">
        <w:rPr>
          <w:rFonts w:ascii="Verdana" w:hAnsi="Verdana"/>
          <w:color w:val="000090"/>
        </w:rPr>
        <w:t>En caso de no estarlo,  deberán realizar con carácter previo  la adhesión genérica  a la Central, conforme al modelo  establecido en el ANEXO I.</w:t>
      </w:r>
    </w:p>
    <w:p w14:paraId="4AA84C11" w14:textId="77777777" w:rsidR="003E0E5B" w:rsidRPr="009236E5" w:rsidRDefault="003E0E5B" w:rsidP="00026EBD">
      <w:pPr>
        <w:jc w:val="both"/>
        <w:rPr>
          <w:rFonts w:ascii="Verdana" w:hAnsi="Verdana"/>
          <w:color w:val="000090"/>
        </w:rPr>
      </w:pPr>
    </w:p>
    <w:p w14:paraId="357AF55A" w14:textId="77777777" w:rsidR="000E620F" w:rsidRPr="009236E5" w:rsidRDefault="000E620F" w:rsidP="00026EBD">
      <w:pPr>
        <w:jc w:val="both"/>
        <w:rPr>
          <w:rFonts w:ascii="Verdana" w:hAnsi="Verdana"/>
          <w:b/>
          <w:color w:val="000090"/>
        </w:rPr>
      </w:pPr>
    </w:p>
    <w:p w14:paraId="3810354A" w14:textId="77777777" w:rsidR="00207F90" w:rsidRPr="009236E5" w:rsidRDefault="00207F90" w:rsidP="00026EBD">
      <w:pPr>
        <w:jc w:val="both"/>
        <w:rPr>
          <w:rFonts w:ascii="Verdana" w:hAnsi="Verdana"/>
          <w:b/>
          <w:color w:val="000090"/>
        </w:rPr>
      </w:pPr>
    </w:p>
    <w:p w14:paraId="60D91E9D" w14:textId="77777777" w:rsidR="00207F90" w:rsidRPr="009236E5" w:rsidRDefault="00207F90" w:rsidP="00026EBD">
      <w:pPr>
        <w:jc w:val="both"/>
        <w:rPr>
          <w:rFonts w:ascii="Verdana" w:hAnsi="Verdana"/>
          <w:b/>
          <w:color w:val="000090"/>
        </w:rPr>
      </w:pPr>
    </w:p>
    <w:p w14:paraId="49235AFB" w14:textId="31567E58" w:rsidR="00026EBD" w:rsidRPr="009236E5" w:rsidRDefault="003E0E5B" w:rsidP="00026EBD">
      <w:pPr>
        <w:jc w:val="both"/>
        <w:rPr>
          <w:rFonts w:ascii="Verdana" w:hAnsi="Verdana"/>
          <w:b/>
          <w:color w:val="000090"/>
        </w:rPr>
      </w:pPr>
      <w:r w:rsidRPr="009236E5">
        <w:rPr>
          <w:rFonts w:ascii="Verdana" w:hAnsi="Verdana"/>
          <w:b/>
          <w:color w:val="000090"/>
        </w:rPr>
        <w:t xml:space="preserve">3.- </w:t>
      </w:r>
      <w:r w:rsidR="00026EBD" w:rsidRPr="009236E5">
        <w:rPr>
          <w:rFonts w:ascii="Verdana" w:hAnsi="Verdana"/>
          <w:b/>
          <w:color w:val="000090"/>
        </w:rPr>
        <w:t xml:space="preserve">ADHESIÓN </w:t>
      </w:r>
      <w:r w:rsidR="000E620F" w:rsidRPr="009236E5">
        <w:rPr>
          <w:rFonts w:ascii="Verdana" w:hAnsi="Verdana"/>
          <w:b/>
          <w:color w:val="000090"/>
        </w:rPr>
        <w:t xml:space="preserve"> DE LAS ENTIDADES PARTICIPANTES, A TRAVÉS DE </w:t>
      </w:r>
      <w:r w:rsidR="00BD5F0B" w:rsidRPr="009236E5">
        <w:rPr>
          <w:rFonts w:ascii="Verdana" w:hAnsi="Verdana"/>
          <w:b/>
          <w:color w:val="000090"/>
        </w:rPr>
        <w:t xml:space="preserve">UNO DE LOS </w:t>
      </w:r>
      <w:r w:rsidR="000E620F" w:rsidRPr="009236E5">
        <w:rPr>
          <w:rFonts w:ascii="Verdana" w:hAnsi="Verdana"/>
          <w:b/>
          <w:color w:val="000090"/>
        </w:rPr>
        <w:t xml:space="preserve">3 LOTES </w:t>
      </w:r>
      <w:r w:rsidRPr="009236E5">
        <w:rPr>
          <w:rFonts w:ascii="Verdana" w:hAnsi="Verdana"/>
          <w:b/>
          <w:color w:val="000090"/>
        </w:rPr>
        <w:t>ESTABLECID0S POR TRAMOS DE POBLACIÓN</w:t>
      </w:r>
    </w:p>
    <w:p w14:paraId="6C662E7D" w14:textId="77777777" w:rsidR="00026EBD" w:rsidRPr="009236E5" w:rsidRDefault="00026EBD" w:rsidP="00026EBD">
      <w:pPr>
        <w:jc w:val="both"/>
        <w:rPr>
          <w:rFonts w:ascii="Verdana" w:hAnsi="Verdana"/>
          <w:color w:val="000090"/>
        </w:rPr>
      </w:pPr>
    </w:p>
    <w:p w14:paraId="2712736A" w14:textId="17F5B203" w:rsidR="00026EBD" w:rsidRPr="009236E5" w:rsidRDefault="00026EBD" w:rsidP="00026EBD">
      <w:pPr>
        <w:ind w:firstLine="426"/>
        <w:jc w:val="both"/>
        <w:rPr>
          <w:rFonts w:ascii="Verdana" w:hAnsi="Verdana"/>
          <w:color w:val="000090"/>
        </w:rPr>
      </w:pPr>
      <w:r w:rsidRPr="009236E5">
        <w:rPr>
          <w:rFonts w:ascii="Verdana" w:hAnsi="Verdana"/>
          <w:color w:val="000090"/>
        </w:rPr>
        <w:t>Este  Acuerdo Marco de Suministro de un</w:t>
      </w:r>
      <w:r w:rsidR="00B165DC" w:rsidRPr="009236E5">
        <w:rPr>
          <w:rFonts w:ascii="Verdana" w:hAnsi="Verdana"/>
          <w:color w:val="000090"/>
        </w:rPr>
        <w:t xml:space="preserve">a Plataforma Tecnológica  </w:t>
      </w:r>
      <w:r w:rsidRPr="009236E5">
        <w:rPr>
          <w:rFonts w:ascii="Verdana" w:hAnsi="Verdana"/>
          <w:color w:val="000090"/>
        </w:rPr>
        <w:t xml:space="preserve"> se compone de tres lotes independientes,  y durante su vigencia   las entidades  podrán adherirse a</w:t>
      </w:r>
      <w:r w:rsidR="00B165DC" w:rsidRPr="009236E5">
        <w:rPr>
          <w:rFonts w:ascii="Verdana" w:hAnsi="Verdana"/>
          <w:color w:val="000090"/>
        </w:rPr>
        <w:t xml:space="preserve">l Lote </w:t>
      </w:r>
      <w:r w:rsidR="000E620F" w:rsidRPr="009236E5">
        <w:rPr>
          <w:rFonts w:ascii="Verdana" w:hAnsi="Verdana"/>
          <w:color w:val="000090"/>
        </w:rPr>
        <w:t>correspondiente a su ámbito de aplicación, establecido por los siguientes tramos de poblac</w:t>
      </w:r>
      <w:r w:rsidR="00207F90" w:rsidRPr="009236E5">
        <w:rPr>
          <w:rFonts w:ascii="Verdana" w:hAnsi="Verdana"/>
          <w:color w:val="000090"/>
        </w:rPr>
        <w:t>ión:</w:t>
      </w:r>
      <w:r w:rsidR="000E620F" w:rsidRPr="009236E5">
        <w:rPr>
          <w:rFonts w:ascii="Verdana" w:hAnsi="Verdana"/>
          <w:color w:val="000090"/>
        </w:rPr>
        <w:t xml:space="preserve"> </w:t>
      </w:r>
    </w:p>
    <w:p w14:paraId="09E262AF" w14:textId="77777777" w:rsidR="00B165DC" w:rsidRPr="009236E5" w:rsidRDefault="00B165DC" w:rsidP="00026EBD">
      <w:pPr>
        <w:ind w:firstLine="426"/>
        <w:jc w:val="both"/>
        <w:rPr>
          <w:rFonts w:ascii="Verdana" w:hAnsi="Verdana"/>
          <w:color w:val="000090"/>
        </w:rPr>
      </w:pPr>
    </w:p>
    <w:p w14:paraId="4CF07764" w14:textId="77777777" w:rsidR="00026EBD" w:rsidRPr="009236E5" w:rsidRDefault="00026EBD" w:rsidP="00026EBD">
      <w:pPr>
        <w:jc w:val="both"/>
        <w:rPr>
          <w:rFonts w:ascii="Verdana" w:hAnsi="Verdana"/>
          <w:color w:val="000090"/>
        </w:rPr>
      </w:pPr>
    </w:p>
    <w:p w14:paraId="40210A6D" w14:textId="77777777" w:rsidR="004D5044" w:rsidRPr="009236E5" w:rsidRDefault="00026EBD" w:rsidP="007B5B45">
      <w:pPr>
        <w:pStyle w:val="Prrafodelista"/>
        <w:numPr>
          <w:ilvl w:val="0"/>
          <w:numId w:val="1"/>
        </w:numPr>
        <w:ind w:left="284"/>
        <w:jc w:val="both"/>
        <w:rPr>
          <w:rFonts w:ascii="Verdana" w:hAnsi="Verdana"/>
          <w:color w:val="000090"/>
          <w:lang w:val="es-ES"/>
        </w:rPr>
      </w:pPr>
      <w:r w:rsidRPr="009236E5">
        <w:rPr>
          <w:rFonts w:ascii="Verdana" w:hAnsi="Verdana"/>
          <w:b/>
          <w:color w:val="000090"/>
          <w:lang w:val="es-ES"/>
        </w:rPr>
        <w:t>Lote 1º</w:t>
      </w:r>
      <w:r w:rsidR="00B165DC" w:rsidRPr="009236E5">
        <w:rPr>
          <w:rFonts w:ascii="Verdana" w:hAnsi="Verdana"/>
          <w:b/>
          <w:color w:val="000090"/>
          <w:lang w:val="es-ES"/>
        </w:rPr>
        <w:t>.- ADMINISTRACIÓN ELECTRÓNICA para entid</w:t>
      </w:r>
      <w:r w:rsidR="00326365" w:rsidRPr="009236E5">
        <w:rPr>
          <w:rFonts w:ascii="Verdana" w:hAnsi="Verdana"/>
          <w:b/>
          <w:color w:val="000090"/>
          <w:lang w:val="es-ES"/>
        </w:rPr>
        <w:t>a</w:t>
      </w:r>
      <w:r w:rsidR="00B165DC" w:rsidRPr="009236E5">
        <w:rPr>
          <w:rFonts w:ascii="Verdana" w:hAnsi="Verdana"/>
          <w:b/>
          <w:color w:val="000090"/>
          <w:lang w:val="es-ES"/>
        </w:rPr>
        <w:t>des y ayuntamientos de hasta 500 habitantes</w:t>
      </w:r>
      <w:r w:rsidR="00326365" w:rsidRPr="009236E5">
        <w:rPr>
          <w:rFonts w:ascii="Verdana" w:hAnsi="Verdana"/>
          <w:b/>
          <w:color w:val="000090"/>
        </w:rPr>
        <w:t xml:space="preserve"> de la provincia. </w:t>
      </w:r>
    </w:p>
    <w:p w14:paraId="4E99BBEF" w14:textId="77777777" w:rsidR="004D5044" w:rsidRPr="009236E5" w:rsidRDefault="004D5044" w:rsidP="004D5044">
      <w:pPr>
        <w:pStyle w:val="Prrafodelista"/>
        <w:ind w:left="0"/>
        <w:jc w:val="both"/>
        <w:rPr>
          <w:rFonts w:ascii="Verdana" w:hAnsi="Verdana"/>
          <w:b/>
          <w:color w:val="000090"/>
        </w:rPr>
      </w:pPr>
    </w:p>
    <w:p w14:paraId="7ACB8C79" w14:textId="77777777" w:rsidR="00026EBD" w:rsidRPr="009236E5" w:rsidRDefault="004D5044" w:rsidP="004D5044">
      <w:pPr>
        <w:pStyle w:val="Prrafodelista"/>
        <w:ind w:left="0"/>
        <w:jc w:val="both"/>
        <w:rPr>
          <w:rFonts w:ascii="Verdana" w:hAnsi="Verdana"/>
          <w:color w:val="000090"/>
          <w:lang w:val="es-ES"/>
        </w:rPr>
      </w:pPr>
      <w:r w:rsidRPr="009236E5">
        <w:rPr>
          <w:rFonts w:ascii="Verdana" w:hAnsi="Verdana"/>
          <w:color w:val="000090"/>
        </w:rPr>
        <w:t>A este Lote podrán adherirse:</w:t>
      </w:r>
    </w:p>
    <w:p w14:paraId="6DD8F730" w14:textId="66F7F722" w:rsidR="00326365" w:rsidRPr="009236E5" w:rsidRDefault="00BD5F0B" w:rsidP="004D5044">
      <w:pPr>
        <w:pStyle w:val="Prrafodelista"/>
        <w:ind w:left="0"/>
        <w:jc w:val="both"/>
        <w:rPr>
          <w:rFonts w:ascii="Verdana" w:hAnsi="Verdana"/>
          <w:color w:val="000090"/>
        </w:rPr>
      </w:pPr>
      <w:r w:rsidRPr="009236E5">
        <w:rPr>
          <w:rFonts w:ascii="Verdana" w:hAnsi="Verdana"/>
          <w:color w:val="000090"/>
        </w:rPr>
        <w:t>-ayuntamientos</w:t>
      </w:r>
      <w:r w:rsidR="00326365" w:rsidRPr="009236E5">
        <w:rPr>
          <w:rFonts w:ascii="Verdana" w:hAnsi="Verdana"/>
          <w:color w:val="000090"/>
        </w:rPr>
        <w:t xml:space="preserve"> y entidades de ámbito territorial infe</w:t>
      </w:r>
      <w:r w:rsidR="008E7E9E" w:rsidRPr="009236E5">
        <w:rPr>
          <w:rFonts w:ascii="Verdana" w:hAnsi="Verdana"/>
          <w:color w:val="000090"/>
        </w:rPr>
        <w:t>r</w:t>
      </w:r>
      <w:r w:rsidR="00326365" w:rsidRPr="009236E5">
        <w:rPr>
          <w:rFonts w:ascii="Verdana" w:hAnsi="Verdana"/>
          <w:color w:val="000090"/>
        </w:rPr>
        <w:t>ior al municipal, de hasta 500 habitantes</w:t>
      </w:r>
    </w:p>
    <w:p w14:paraId="378FE8BF" w14:textId="77777777" w:rsidR="00326365" w:rsidRPr="009236E5" w:rsidRDefault="00326365" w:rsidP="004D5044">
      <w:pPr>
        <w:pStyle w:val="Prrafodelista"/>
        <w:ind w:left="0"/>
        <w:jc w:val="both"/>
        <w:rPr>
          <w:rFonts w:ascii="Verdana" w:hAnsi="Verdana"/>
          <w:color w:val="000090"/>
        </w:rPr>
      </w:pPr>
      <w:r w:rsidRPr="009236E5">
        <w:rPr>
          <w:rFonts w:ascii="Verdana" w:hAnsi="Verdana"/>
          <w:color w:val="000090"/>
        </w:rPr>
        <w:t>-consorcios y mancomunidades cuya media aritmética del número de habitantes de los municipios inte</w:t>
      </w:r>
      <w:r w:rsidR="004D5044" w:rsidRPr="009236E5">
        <w:rPr>
          <w:rFonts w:ascii="Verdana" w:hAnsi="Verdana"/>
          <w:color w:val="000090"/>
        </w:rPr>
        <w:t>grantes de los mismos no supere</w:t>
      </w:r>
      <w:r w:rsidRPr="009236E5">
        <w:rPr>
          <w:rFonts w:ascii="Verdana" w:hAnsi="Verdana"/>
          <w:color w:val="000090"/>
        </w:rPr>
        <w:t xml:space="preserve"> los 500 habitantes. </w:t>
      </w:r>
    </w:p>
    <w:p w14:paraId="26E0A80D" w14:textId="77777777" w:rsidR="008E7E9E" w:rsidRPr="009236E5" w:rsidRDefault="008E7E9E" w:rsidP="004D5044">
      <w:pPr>
        <w:pStyle w:val="Prrafodelista"/>
        <w:ind w:left="0"/>
        <w:jc w:val="both"/>
        <w:rPr>
          <w:rFonts w:ascii="Verdana" w:hAnsi="Verdana"/>
          <w:color w:val="000090"/>
        </w:rPr>
      </w:pPr>
      <w:r w:rsidRPr="009236E5">
        <w:rPr>
          <w:rFonts w:ascii="Verdana" w:hAnsi="Verdana"/>
          <w:color w:val="000090"/>
        </w:rPr>
        <w:t xml:space="preserve">Corresponderá a cada una de las entidades citadas, que así lo decidan,  acordar la adhesión específica a este Acuerdo Marco. </w:t>
      </w:r>
    </w:p>
    <w:p w14:paraId="139BCB33" w14:textId="7C7CCD66" w:rsidR="008E7E9E" w:rsidRPr="009236E5" w:rsidRDefault="004D5044" w:rsidP="004D5044">
      <w:pPr>
        <w:pStyle w:val="Prrafodelista"/>
        <w:ind w:left="0"/>
        <w:jc w:val="both"/>
        <w:rPr>
          <w:rFonts w:ascii="Verdana" w:hAnsi="Verdana"/>
          <w:color w:val="000090"/>
          <w:lang w:val="es-ES"/>
        </w:rPr>
      </w:pPr>
      <w:r w:rsidRPr="009236E5">
        <w:rPr>
          <w:rFonts w:ascii="Verdana" w:hAnsi="Verdana"/>
          <w:color w:val="000090"/>
        </w:rPr>
        <w:t>L</w:t>
      </w:r>
      <w:r w:rsidR="008E7E9E" w:rsidRPr="009236E5">
        <w:rPr>
          <w:rFonts w:ascii="Verdana" w:hAnsi="Verdana"/>
          <w:color w:val="000090"/>
        </w:rPr>
        <w:t xml:space="preserve">a Diputación se hará cargo de la adjudicación de sus  contratos basados, asumiendo las obligaciones económicas </w:t>
      </w:r>
      <w:r w:rsidRPr="009236E5">
        <w:rPr>
          <w:rFonts w:ascii="Verdana" w:hAnsi="Verdana"/>
          <w:color w:val="000090"/>
        </w:rPr>
        <w:t>del sum</w:t>
      </w:r>
      <w:r w:rsidR="00207F90" w:rsidRPr="009236E5">
        <w:rPr>
          <w:rFonts w:ascii="Verdana" w:hAnsi="Verdana"/>
          <w:color w:val="000090"/>
        </w:rPr>
        <w:t>inistro y/o servicio contratado, conforme a sus disponibilidades presupuestarias.</w:t>
      </w:r>
      <w:r w:rsidRPr="009236E5">
        <w:rPr>
          <w:rFonts w:ascii="Verdana" w:hAnsi="Verdana"/>
          <w:color w:val="000090"/>
        </w:rPr>
        <w:t xml:space="preserve"> (ANEXO II. Modelo orientativo adhesión específica </w:t>
      </w:r>
      <w:r w:rsidR="00BD5F0B" w:rsidRPr="009236E5">
        <w:rPr>
          <w:rFonts w:ascii="Verdana" w:hAnsi="Verdana"/>
          <w:color w:val="000090"/>
        </w:rPr>
        <w:t xml:space="preserve">al Acuerdo Marco. </w:t>
      </w:r>
      <w:r w:rsidRPr="009236E5">
        <w:rPr>
          <w:rFonts w:ascii="Verdana" w:hAnsi="Verdana"/>
          <w:color w:val="000090"/>
        </w:rPr>
        <w:t>LOTE 1).</w:t>
      </w:r>
    </w:p>
    <w:p w14:paraId="5ACF1A26" w14:textId="77777777" w:rsidR="00B165DC" w:rsidRPr="009236E5" w:rsidRDefault="00B165DC" w:rsidP="00B165DC">
      <w:pPr>
        <w:pStyle w:val="Prrafodelista"/>
        <w:jc w:val="both"/>
        <w:rPr>
          <w:rFonts w:ascii="Verdana" w:hAnsi="Verdana"/>
          <w:color w:val="000090"/>
          <w:lang w:val="es-ES"/>
        </w:rPr>
      </w:pPr>
    </w:p>
    <w:p w14:paraId="562B0D9A" w14:textId="77777777" w:rsidR="00026EBD" w:rsidRPr="009236E5" w:rsidRDefault="00B165DC" w:rsidP="007B5B45">
      <w:pPr>
        <w:pStyle w:val="Prrafodelista"/>
        <w:numPr>
          <w:ilvl w:val="0"/>
          <w:numId w:val="1"/>
        </w:numPr>
        <w:ind w:left="142" w:hanging="142"/>
        <w:jc w:val="both"/>
        <w:rPr>
          <w:rFonts w:ascii="Verdana" w:hAnsi="Verdana"/>
          <w:b/>
          <w:color w:val="000090"/>
          <w:lang w:val="es-ES"/>
        </w:rPr>
      </w:pPr>
      <w:r w:rsidRPr="009236E5">
        <w:rPr>
          <w:rFonts w:ascii="Verdana" w:hAnsi="Verdana"/>
          <w:b/>
          <w:color w:val="000090"/>
          <w:lang w:val="es-ES"/>
        </w:rPr>
        <w:t>Lote 2º.- ADMINISTRACIÓN ELECTRÓNICA para entidades y ayuntamientos entre 501 y 20.000 habitantes de la provincia.</w:t>
      </w:r>
    </w:p>
    <w:p w14:paraId="4CB5B911" w14:textId="77777777" w:rsidR="004D5044" w:rsidRPr="009236E5" w:rsidRDefault="004D5044" w:rsidP="004D5044">
      <w:pPr>
        <w:jc w:val="both"/>
        <w:rPr>
          <w:rFonts w:ascii="Verdana" w:hAnsi="Verdana"/>
          <w:b/>
          <w:color w:val="000090"/>
          <w:lang w:val="es-ES"/>
        </w:rPr>
      </w:pPr>
    </w:p>
    <w:p w14:paraId="72899F22" w14:textId="77777777" w:rsidR="004D5044" w:rsidRPr="009236E5" w:rsidRDefault="004D5044" w:rsidP="004D5044">
      <w:pPr>
        <w:jc w:val="both"/>
        <w:rPr>
          <w:rFonts w:ascii="Verdana" w:hAnsi="Verdana"/>
          <w:color w:val="000090"/>
          <w:lang w:val="es-ES"/>
        </w:rPr>
      </w:pPr>
      <w:r w:rsidRPr="009236E5">
        <w:rPr>
          <w:rFonts w:ascii="Verdana" w:hAnsi="Verdana"/>
          <w:color w:val="000090"/>
          <w:lang w:val="es-ES"/>
        </w:rPr>
        <w:t>A este Lote podrán adherirse:</w:t>
      </w:r>
    </w:p>
    <w:p w14:paraId="24AAD304" w14:textId="77777777" w:rsidR="004D5044" w:rsidRPr="009236E5" w:rsidRDefault="004D5044" w:rsidP="004D5044">
      <w:pPr>
        <w:jc w:val="both"/>
        <w:rPr>
          <w:rFonts w:ascii="Verdana" w:hAnsi="Verdana"/>
          <w:color w:val="000090"/>
          <w:lang w:val="es-ES"/>
        </w:rPr>
      </w:pPr>
      <w:r w:rsidRPr="009236E5">
        <w:rPr>
          <w:rFonts w:ascii="Verdana" w:hAnsi="Verdana"/>
          <w:color w:val="000090"/>
          <w:lang w:val="es-ES"/>
        </w:rPr>
        <w:t>-ayuntamientos de entre 501 y 20.000 habitantes</w:t>
      </w:r>
    </w:p>
    <w:p w14:paraId="486DF713" w14:textId="77777777" w:rsidR="004D5044" w:rsidRPr="009236E5" w:rsidRDefault="004D5044" w:rsidP="004D5044">
      <w:pPr>
        <w:jc w:val="both"/>
        <w:rPr>
          <w:rFonts w:ascii="Verdana" w:hAnsi="Verdana"/>
          <w:color w:val="000090"/>
          <w:lang w:val="es-ES"/>
        </w:rPr>
      </w:pPr>
      <w:r w:rsidRPr="009236E5">
        <w:rPr>
          <w:rFonts w:ascii="Verdana" w:hAnsi="Verdana"/>
          <w:color w:val="000090"/>
          <w:lang w:val="es-ES"/>
        </w:rPr>
        <w:t>-entidades de ámbito territorial inferior al municipal de más de 500 habitantes</w:t>
      </w:r>
    </w:p>
    <w:p w14:paraId="7E80EC20" w14:textId="77777777" w:rsidR="00D973EB" w:rsidRDefault="004D5044" w:rsidP="004D5044">
      <w:pPr>
        <w:pStyle w:val="Prrafodelista"/>
        <w:ind w:left="0"/>
        <w:jc w:val="both"/>
        <w:rPr>
          <w:rFonts w:ascii="Verdana" w:hAnsi="Verdana"/>
          <w:color w:val="000090"/>
        </w:rPr>
      </w:pPr>
      <w:r w:rsidRPr="009236E5">
        <w:rPr>
          <w:rFonts w:ascii="Verdana" w:hAnsi="Verdana"/>
          <w:color w:val="000090"/>
          <w:lang w:val="es-ES"/>
        </w:rPr>
        <w:t xml:space="preserve">-consorcios y mancomunidades </w:t>
      </w:r>
      <w:r w:rsidRPr="009236E5">
        <w:rPr>
          <w:rFonts w:ascii="Verdana" w:hAnsi="Verdana"/>
          <w:color w:val="000090"/>
        </w:rPr>
        <w:t>cuya media aritmética del número de habitantes de los municipios integrantes de los mismos  supere los 500 habitantes</w:t>
      </w:r>
      <w:r w:rsidR="00D973EB">
        <w:rPr>
          <w:rFonts w:ascii="Verdana" w:hAnsi="Verdana"/>
          <w:color w:val="000090"/>
        </w:rPr>
        <w:t xml:space="preserve">  </w:t>
      </w:r>
    </w:p>
    <w:p w14:paraId="2484ED6B" w14:textId="293ACD59" w:rsidR="003604B2" w:rsidRDefault="00D973EB" w:rsidP="004D5044">
      <w:pPr>
        <w:pStyle w:val="Prrafodelista"/>
        <w:ind w:left="0"/>
        <w:jc w:val="both"/>
        <w:rPr>
          <w:rFonts w:ascii="Verdana" w:hAnsi="Verdana"/>
          <w:color w:val="000090"/>
        </w:rPr>
      </w:pPr>
      <w:r>
        <w:rPr>
          <w:rFonts w:ascii="Verdana" w:hAnsi="Verdana"/>
          <w:color w:val="000090"/>
        </w:rPr>
        <w:t>-</w:t>
      </w:r>
      <w:r w:rsidR="00E65191" w:rsidRPr="009236E5">
        <w:rPr>
          <w:rFonts w:ascii="Verdana" w:hAnsi="Verdana"/>
          <w:color w:val="000090"/>
        </w:rPr>
        <w:t>restante sector público local y provincial</w:t>
      </w:r>
    </w:p>
    <w:p w14:paraId="1DAA9CE3" w14:textId="77777777" w:rsidR="003604B2" w:rsidRDefault="003604B2" w:rsidP="004D5044">
      <w:pPr>
        <w:pStyle w:val="Prrafodelista"/>
        <w:ind w:left="0"/>
        <w:jc w:val="both"/>
        <w:rPr>
          <w:rFonts w:ascii="Verdana" w:hAnsi="Verdana"/>
          <w:color w:val="000090"/>
        </w:rPr>
      </w:pPr>
    </w:p>
    <w:p w14:paraId="44EFC8BC" w14:textId="4079D9F0" w:rsidR="009236E5" w:rsidRPr="009236E5" w:rsidRDefault="003604B2" w:rsidP="004D5044">
      <w:pPr>
        <w:pStyle w:val="Prrafodelista"/>
        <w:ind w:left="0"/>
        <w:jc w:val="both"/>
        <w:rPr>
          <w:rFonts w:ascii="Verdana" w:hAnsi="Verdana"/>
          <w:color w:val="000090"/>
        </w:rPr>
      </w:pPr>
      <w:r>
        <w:rPr>
          <w:rFonts w:ascii="Verdana" w:hAnsi="Verdana"/>
          <w:color w:val="000090"/>
        </w:rPr>
        <w:t xml:space="preserve">Para los consorcios, mancomunidades y restante sector público local y provincial </w:t>
      </w:r>
      <w:r w:rsidR="00E32C89" w:rsidRPr="009236E5">
        <w:rPr>
          <w:rFonts w:ascii="Verdana" w:hAnsi="Verdana"/>
          <w:color w:val="000090"/>
        </w:rPr>
        <w:t xml:space="preserve"> las cuotas de implantación y/o de uso y custodia longeva se equipararán al tramo de pobl</w:t>
      </w:r>
      <w:r w:rsidR="00295499" w:rsidRPr="009236E5">
        <w:rPr>
          <w:rFonts w:ascii="Verdana" w:hAnsi="Verdana"/>
          <w:color w:val="000090"/>
        </w:rPr>
        <w:t>ación que corresponda de acuerdo con su presupuesto</w:t>
      </w:r>
      <w:r w:rsidR="00C13EE4" w:rsidRPr="009236E5">
        <w:rPr>
          <w:rFonts w:ascii="Verdana" w:hAnsi="Verdana"/>
          <w:color w:val="000090"/>
        </w:rPr>
        <w:t xml:space="preserve"> anual</w:t>
      </w:r>
      <w:r w:rsidR="009236E5" w:rsidRPr="009236E5">
        <w:rPr>
          <w:rFonts w:ascii="Verdana" w:hAnsi="Verdana"/>
          <w:color w:val="000090"/>
        </w:rPr>
        <w:t>:</w:t>
      </w:r>
    </w:p>
    <w:p w14:paraId="6C56A294" w14:textId="77777777" w:rsidR="009236E5" w:rsidRPr="009236E5" w:rsidRDefault="009236E5" w:rsidP="004D5044">
      <w:pPr>
        <w:pStyle w:val="Prrafodelista"/>
        <w:ind w:left="0"/>
        <w:jc w:val="both"/>
        <w:rPr>
          <w:rFonts w:ascii="Verdana" w:hAnsi="Verdana"/>
          <w:color w:val="000090"/>
        </w:rPr>
      </w:pPr>
    </w:p>
    <w:p w14:paraId="52A7F130" w14:textId="77777777" w:rsidR="009236E5" w:rsidRPr="009236E5" w:rsidRDefault="009236E5" w:rsidP="004D5044">
      <w:pPr>
        <w:pStyle w:val="Prrafodelista"/>
        <w:ind w:left="0"/>
        <w:jc w:val="both"/>
        <w:rPr>
          <w:rFonts w:ascii="Verdana" w:hAnsi="Verdana"/>
          <w:color w:val="000090"/>
        </w:rPr>
      </w:pPr>
    </w:p>
    <w:p w14:paraId="16EB66C3" w14:textId="3DF49DCD" w:rsidR="00FC4F4A" w:rsidRPr="009236E5" w:rsidRDefault="00C13EE4" w:rsidP="004D5044">
      <w:pPr>
        <w:pStyle w:val="Prrafodelista"/>
        <w:ind w:left="0"/>
        <w:jc w:val="both"/>
        <w:rPr>
          <w:rFonts w:ascii="Verdana" w:hAnsi="Verdana"/>
          <w:color w:val="000090"/>
        </w:rPr>
      </w:pPr>
      <w:r w:rsidRPr="009236E5">
        <w:rPr>
          <w:rFonts w:ascii="Verdana" w:hAnsi="Verdana"/>
          <w:color w:val="000090"/>
        </w:rPr>
        <w:t xml:space="preserve"> </w:t>
      </w:r>
    </w:p>
    <w:tbl>
      <w:tblPr>
        <w:tblStyle w:val="Tablaconcuadrcula"/>
        <w:tblW w:w="0" w:type="auto"/>
        <w:tblLook w:val="04A0" w:firstRow="1" w:lastRow="0" w:firstColumn="1" w:lastColumn="0" w:noHBand="0" w:noVBand="1"/>
      </w:tblPr>
      <w:tblGrid>
        <w:gridCol w:w="4393"/>
        <w:gridCol w:w="4394"/>
      </w:tblGrid>
      <w:tr w:rsidR="009236E5" w:rsidRPr="009236E5" w14:paraId="64595CE2" w14:textId="77777777" w:rsidTr="009236E5">
        <w:tc>
          <w:tcPr>
            <w:tcW w:w="4393" w:type="dxa"/>
          </w:tcPr>
          <w:p w14:paraId="09027D6B" w14:textId="3C725E4A" w:rsidR="009236E5" w:rsidRPr="009236E5" w:rsidRDefault="009236E5" w:rsidP="004D5044">
            <w:pPr>
              <w:pStyle w:val="Prrafodelista"/>
              <w:ind w:left="0"/>
              <w:jc w:val="both"/>
              <w:rPr>
                <w:rFonts w:ascii="Verdana" w:hAnsi="Verdana"/>
                <w:i/>
                <w:color w:val="000090"/>
                <w:sz w:val="24"/>
                <w:szCs w:val="24"/>
              </w:rPr>
            </w:pPr>
            <w:r w:rsidRPr="009236E5">
              <w:rPr>
                <w:rFonts w:ascii="Verdana" w:hAnsi="Verdana"/>
                <w:i/>
                <w:color w:val="000090"/>
                <w:sz w:val="24"/>
                <w:szCs w:val="24"/>
              </w:rPr>
              <w:t>TRAMO POBLACIÓN</w:t>
            </w:r>
          </w:p>
        </w:tc>
        <w:tc>
          <w:tcPr>
            <w:tcW w:w="4394" w:type="dxa"/>
          </w:tcPr>
          <w:p w14:paraId="3F922319" w14:textId="0A980D36" w:rsidR="009236E5" w:rsidRPr="009236E5" w:rsidRDefault="009236E5" w:rsidP="004D5044">
            <w:pPr>
              <w:pStyle w:val="Prrafodelista"/>
              <w:ind w:left="0"/>
              <w:jc w:val="both"/>
              <w:rPr>
                <w:rFonts w:ascii="Verdana" w:hAnsi="Verdana"/>
                <w:i/>
                <w:color w:val="000090"/>
                <w:sz w:val="24"/>
                <w:szCs w:val="24"/>
              </w:rPr>
            </w:pPr>
            <w:r w:rsidRPr="009236E5">
              <w:rPr>
                <w:rFonts w:ascii="Verdana" w:hAnsi="Verdana"/>
                <w:i/>
                <w:color w:val="000090"/>
                <w:sz w:val="24"/>
                <w:szCs w:val="24"/>
              </w:rPr>
              <w:t>PRESUPUESTO ANUAL</w:t>
            </w:r>
          </w:p>
        </w:tc>
      </w:tr>
      <w:tr w:rsidR="009236E5" w:rsidRPr="009236E5" w14:paraId="6536E1D7" w14:textId="77777777" w:rsidTr="009236E5">
        <w:tc>
          <w:tcPr>
            <w:tcW w:w="4393" w:type="dxa"/>
            <w:vAlign w:val="center"/>
          </w:tcPr>
          <w:p w14:paraId="0CA92655" w14:textId="0582F157" w:rsidR="009236E5" w:rsidRPr="009236E5" w:rsidRDefault="009236E5" w:rsidP="004D5044">
            <w:pPr>
              <w:pStyle w:val="Prrafodelista"/>
              <w:ind w:left="0"/>
              <w:jc w:val="both"/>
              <w:rPr>
                <w:rFonts w:ascii="Verdana" w:hAnsi="Verdana" w:cs="Arial"/>
                <w:i/>
                <w:color w:val="000090"/>
                <w:sz w:val="24"/>
                <w:szCs w:val="24"/>
              </w:rPr>
            </w:pPr>
            <w:r w:rsidRPr="009236E5">
              <w:rPr>
                <w:rFonts w:ascii="Verdana" w:hAnsi="Verdana"/>
                <w:bCs/>
                <w:i/>
                <w:color w:val="000090"/>
                <w:sz w:val="24"/>
                <w:szCs w:val="24"/>
                <w:lang w:val="en-US"/>
              </w:rPr>
              <w:t xml:space="preserve">De 501 a 2.000 hab. </w:t>
            </w:r>
          </w:p>
        </w:tc>
        <w:tc>
          <w:tcPr>
            <w:tcW w:w="4394" w:type="dxa"/>
          </w:tcPr>
          <w:p w14:paraId="50303A3C" w14:textId="35207B13" w:rsidR="009236E5" w:rsidRPr="009236E5" w:rsidRDefault="00652913" w:rsidP="004D5044">
            <w:pPr>
              <w:pStyle w:val="Prrafodelista"/>
              <w:ind w:left="0"/>
              <w:jc w:val="both"/>
              <w:rPr>
                <w:rFonts w:ascii="Verdana" w:hAnsi="Verdana"/>
                <w:i/>
                <w:color w:val="000090"/>
                <w:sz w:val="24"/>
                <w:szCs w:val="24"/>
              </w:rPr>
            </w:pPr>
            <w:r>
              <w:rPr>
                <w:rFonts w:ascii="Verdana" w:eastAsia="Times New Roman" w:hAnsi="Verdana" w:cs="Segoe UI"/>
                <w:i/>
                <w:color w:val="000090"/>
                <w:sz w:val="24"/>
                <w:szCs w:val="24"/>
              </w:rPr>
              <w:t>Hasta 5</w:t>
            </w:r>
            <w:r w:rsidR="009236E5" w:rsidRPr="009236E5">
              <w:rPr>
                <w:rFonts w:ascii="Verdana" w:eastAsia="Times New Roman" w:hAnsi="Verdana" w:cs="Segoe UI"/>
                <w:i/>
                <w:color w:val="000090"/>
                <w:sz w:val="24"/>
                <w:szCs w:val="24"/>
              </w:rPr>
              <w:t>00.000 €</w:t>
            </w:r>
          </w:p>
        </w:tc>
      </w:tr>
      <w:tr w:rsidR="009236E5" w:rsidRPr="009236E5" w14:paraId="7145393F" w14:textId="77777777" w:rsidTr="009236E5">
        <w:tc>
          <w:tcPr>
            <w:tcW w:w="4393" w:type="dxa"/>
            <w:vAlign w:val="center"/>
          </w:tcPr>
          <w:p w14:paraId="76B22365" w14:textId="07B22485" w:rsidR="009236E5" w:rsidRPr="009236E5" w:rsidRDefault="009236E5" w:rsidP="004D5044">
            <w:pPr>
              <w:pStyle w:val="Prrafodelista"/>
              <w:ind w:left="0"/>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2.001 a 5000 hab. </w:t>
            </w:r>
          </w:p>
        </w:tc>
        <w:tc>
          <w:tcPr>
            <w:tcW w:w="4394" w:type="dxa"/>
          </w:tcPr>
          <w:p w14:paraId="2B04C6A4" w14:textId="38A45E33" w:rsidR="009236E5" w:rsidRPr="009236E5" w:rsidRDefault="00652913" w:rsidP="004D5044">
            <w:pPr>
              <w:pStyle w:val="Prrafodelista"/>
              <w:ind w:left="0"/>
              <w:jc w:val="both"/>
              <w:rPr>
                <w:rFonts w:ascii="Verdana" w:hAnsi="Verdana"/>
                <w:i/>
                <w:color w:val="000090"/>
                <w:sz w:val="24"/>
                <w:szCs w:val="24"/>
              </w:rPr>
            </w:pPr>
            <w:r>
              <w:rPr>
                <w:rFonts w:ascii="Verdana" w:eastAsia="Times New Roman" w:hAnsi="Verdana" w:cs="Segoe UI"/>
                <w:i/>
                <w:color w:val="000090"/>
                <w:sz w:val="24"/>
                <w:szCs w:val="24"/>
              </w:rPr>
              <w:t>Entre 500.001</w:t>
            </w:r>
            <w:r w:rsidR="009236E5" w:rsidRPr="009236E5">
              <w:rPr>
                <w:rFonts w:ascii="Verdana" w:eastAsia="Times New Roman" w:hAnsi="Verdana" w:cs="Segoe UI"/>
                <w:i/>
                <w:color w:val="000090"/>
                <w:sz w:val="24"/>
                <w:szCs w:val="24"/>
              </w:rPr>
              <w:t xml:space="preserve"> y 1.500.000 €</w:t>
            </w:r>
          </w:p>
        </w:tc>
      </w:tr>
      <w:tr w:rsidR="009236E5" w:rsidRPr="009236E5" w14:paraId="28C24E01" w14:textId="77777777" w:rsidTr="009236E5">
        <w:tc>
          <w:tcPr>
            <w:tcW w:w="4393" w:type="dxa"/>
            <w:vAlign w:val="center"/>
          </w:tcPr>
          <w:p w14:paraId="3AA93193" w14:textId="41373310" w:rsidR="009236E5" w:rsidRPr="009236E5" w:rsidRDefault="009236E5" w:rsidP="004D5044">
            <w:pPr>
              <w:pStyle w:val="Prrafodelista"/>
              <w:ind w:left="0"/>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5.001 a 10.000 </w:t>
            </w:r>
            <w:proofErr w:type="spellStart"/>
            <w:r w:rsidRPr="009236E5">
              <w:rPr>
                <w:rFonts w:ascii="Verdana" w:hAnsi="Verdana"/>
                <w:bCs/>
                <w:i/>
                <w:color w:val="000090"/>
                <w:sz w:val="24"/>
                <w:szCs w:val="24"/>
                <w:lang w:val="en-US"/>
              </w:rPr>
              <w:t>hab</w:t>
            </w:r>
            <w:proofErr w:type="spellEnd"/>
            <w:r w:rsidRPr="009236E5">
              <w:rPr>
                <w:rFonts w:ascii="Verdana" w:hAnsi="Verdana"/>
                <w:bCs/>
                <w:i/>
                <w:color w:val="000090"/>
                <w:sz w:val="24"/>
                <w:szCs w:val="24"/>
                <w:lang w:val="en-US"/>
              </w:rPr>
              <w:t xml:space="preserve"> </w:t>
            </w:r>
          </w:p>
        </w:tc>
        <w:tc>
          <w:tcPr>
            <w:tcW w:w="4394" w:type="dxa"/>
          </w:tcPr>
          <w:p w14:paraId="07DF9E23" w14:textId="5C58EAF7" w:rsidR="009236E5" w:rsidRPr="009236E5" w:rsidRDefault="009236E5" w:rsidP="004D5044">
            <w:pPr>
              <w:pStyle w:val="Prrafodelista"/>
              <w:ind w:left="0"/>
              <w:jc w:val="both"/>
              <w:rPr>
                <w:rFonts w:ascii="Verdana" w:hAnsi="Verdana"/>
                <w:i/>
                <w:color w:val="000090"/>
                <w:sz w:val="24"/>
                <w:szCs w:val="24"/>
              </w:rPr>
            </w:pPr>
            <w:r w:rsidRPr="009236E5">
              <w:rPr>
                <w:rFonts w:ascii="Verdana" w:eastAsia="Times New Roman" w:hAnsi="Verdana" w:cs="Segoe UI"/>
                <w:i/>
                <w:color w:val="000090"/>
                <w:sz w:val="24"/>
                <w:szCs w:val="24"/>
              </w:rPr>
              <w:t>Entre 1.500.001 y 4.000.000 €</w:t>
            </w:r>
          </w:p>
        </w:tc>
      </w:tr>
      <w:tr w:rsidR="009236E5" w:rsidRPr="009236E5" w14:paraId="08E46007" w14:textId="77777777" w:rsidTr="009236E5">
        <w:tc>
          <w:tcPr>
            <w:tcW w:w="4393" w:type="dxa"/>
            <w:vAlign w:val="center"/>
          </w:tcPr>
          <w:p w14:paraId="49A79B85" w14:textId="3C44AAE2" w:rsidR="009236E5" w:rsidRPr="009236E5" w:rsidRDefault="009236E5" w:rsidP="004D5044">
            <w:pPr>
              <w:pStyle w:val="Prrafodelista"/>
              <w:ind w:left="0"/>
              <w:jc w:val="both"/>
              <w:rPr>
                <w:rFonts w:ascii="Verdana" w:hAnsi="Verdana"/>
                <w:bCs/>
                <w:i/>
                <w:color w:val="000090"/>
                <w:sz w:val="24"/>
                <w:szCs w:val="24"/>
                <w:lang w:val="en-US"/>
              </w:rPr>
            </w:pPr>
            <w:r w:rsidRPr="009236E5">
              <w:rPr>
                <w:rFonts w:ascii="Verdana" w:hAnsi="Verdana"/>
                <w:bCs/>
                <w:i/>
                <w:color w:val="000090"/>
                <w:sz w:val="24"/>
                <w:szCs w:val="24"/>
                <w:lang w:val="en-US"/>
              </w:rPr>
              <w:t xml:space="preserve">De 10.001 a 20.000 hab. </w:t>
            </w:r>
          </w:p>
        </w:tc>
        <w:tc>
          <w:tcPr>
            <w:tcW w:w="4394" w:type="dxa"/>
          </w:tcPr>
          <w:p w14:paraId="3E060B18" w14:textId="047B2E52" w:rsidR="009236E5" w:rsidRPr="009236E5" w:rsidRDefault="009236E5" w:rsidP="004D5044">
            <w:pPr>
              <w:pStyle w:val="Prrafodelista"/>
              <w:ind w:left="0"/>
              <w:jc w:val="both"/>
              <w:rPr>
                <w:rFonts w:ascii="Verdana" w:hAnsi="Verdana"/>
                <w:i/>
                <w:color w:val="000090"/>
                <w:sz w:val="24"/>
                <w:szCs w:val="24"/>
              </w:rPr>
            </w:pPr>
            <w:r w:rsidRPr="009236E5">
              <w:rPr>
                <w:rFonts w:ascii="Verdana" w:eastAsia="Times New Roman" w:hAnsi="Verdana" w:cs="Segoe UI"/>
                <w:i/>
                <w:color w:val="000090"/>
                <w:sz w:val="24"/>
                <w:szCs w:val="24"/>
              </w:rPr>
              <w:t>Superior a 4.000.000€</w:t>
            </w:r>
          </w:p>
        </w:tc>
      </w:tr>
    </w:tbl>
    <w:p w14:paraId="508A6594" w14:textId="77777777" w:rsidR="009236E5" w:rsidRPr="009236E5" w:rsidRDefault="009236E5" w:rsidP="004D5044">
      <w:pPr>
        <w:pStyle w:val="Prrafodelista"/>
        <w:ind w:left="0"/>
        <w:jc w:val="both"/>
        <w:rPr>
          <w:rFonts w:ascii="Verdana" w:hAnsi="Verdana"/>
          <w:color w:val="000090"/>
        </w:rPr>
      </w:pPr>
    </w:p>
    <w:p w14:paraId="6867AC77" w14:textId="45686658" w:rsidR="009236E5" w:rsidRPr="009236E5" w:rsidRDefault="009236E5" w:rsidP="004D5044">
      <w:pPr>
        <w:pStyle w:val="Prrafodelista"/>
        <w:ind w:left="0"/>
        <w:jc w:val="both"/>
        <w:rPr>
          <w:rFonts w:ascii="Verdana" w:hAnsi="Verdana"/>
          <w:color w:val="000090"/>
        </w:rPr>
      </w:pPr>
      <w:r w:rsidRPr="009236E5">
        <w:rPr>
          <w:rFonts w:ascii="Verdana" w:hAnsi="Verdana"/>
          <w:color w:val="000090"/>
        </w:rPr>
        <w:t xml:space="preserve">Para más información: </w:t>
      </w:r>
      <w:hyperlink r:id="rId9" w:history="1">
        <w:r w:rsidRPr="009236E5">
          <w:rPr>
            <w:rStyle w:val="Hipervnculo"/>
            <w:rFonts w:ascii="Verdana" w:hAnsi="Verdana"/>
            <w:color w:val="000090"/>
          </w:rPr>
          <w:t>ahernand@diputacionalicante.es</w:t>
        </w:r>
      </w:hyperlink>
    </w:p>
    <w:p w14:paraId="53C1719E" w14:textId="77777777" w:rsidR="009236E5" w:rsidRPr="009236E5" w:rsidRDefault="009236E5" w:rsidP="004D5044">
      <w:pPr>
        <w:pStyle w:val="Prrafodelista"/>
        <w:ind w:left="0"/>
        <w:jc w:val="both"/>
        <w:rPr>
          <w:rFonts w:ascii="Verdana" w:hAnsi="Verdana"/>
          <w:color w:val="000090"/>
        </w:rPr>
      </w:pPr>
    </w:p>
    <w:p w14:paraId="5BE78E0B" w14:textId="77777777" w:rsidR="009236E5" w:rsidRPr="009236E5" w:rsidRDefault="009236E5" w:rsidP="009236E5">
      <w:pPr>
        <w:pStyle w:val="Prrafodelista"/>
        <w:ind w:left="0"/>
        <w:jc w:val="both"/>
        <w:rPr>
          <w:rFonts w:ascii="Verdana" w:hAnsi="Verdana"/>
          <w:b/>
          <w:color w:val="000090"/>
        </w:rPr>
      </w:pPr>
    </w:p>
    <w:p w14:paraId="44D48A69" w14:textId="77777777" w:rsidR="00026EBD" w:rsidRPr="009236E5" w:rsidRDefault="00026EBD" w:rsidP="007B5B45">
      <w:pPr>
        <w:pStyle w:val="Prrafodelista"/>
        <w:numPr>
          <w:ilvl w:val="0"/>
          <w:numId w:val="1"/>
        </w:numPr>
        <w:ind w:left="0" w:firstLine="0"/>
        <w:jc w:val="both"/>
        <w:rPr>
          <w:rFonts w:ascii="Verdana" w:hAnsi="Verdana"/>
          <w:b/>
          <w:color w:val="000090"/>
        </w:rPr>
      </w:pPr>
      <w:r w:rsidRPr="009236E5">
        <w:rPr>
          <w:rFonts w:ascii="Verdana" w:hAnsi="Verdana"/>
          <w:b/>
          <w:color w:val="000090"/>
          <w:lang w:val="es-ES"/>
        </w:rPr>
        <w:t>Lote 3º</w:t>
      </w:r>
      <w:r w:rsidR="00B165DC" w:rsidRPr="009236E5">
        <w:rPr>
          <w:rFonts w:ascii="Verdana" w:hAnsi="Verdana"/>
          <w:b/>
          <w:color w:val="000090"/>
          <w:lang w:val="es-ES"/>
        </w:rPr>
        <w:t xml:space="preserve">.- </w:t>
      </w:r>
      <w:r w:rsidRPr="009236E5">
        <w:rPr>
          <w:rFonts w:ascii="Verdana" w:hAnsi="Verdana"/>
          <w:b/>
          <w:color w:val="000090"/>
          <w:lang w:val="es-ES"/>
        </w:rPr>
        <w:t xml:space="preserve"> </w:t>
      </w:r>
      <w:r w:rsidR="00B165DC" w:rsidRPr="009236E5">
        <w:rPr>
          <w:rFonts w:ascii="Verdana" w:hAnsi="Verdana"/>
          <w:b/>
          <w:color w:val="000090"/>
        </w:rPr>
        <w:t>ADMINISTRACIÓN ELECTRÓNICA para ayuntamientos de más de 20.000 habitantes de la provincia.</w:t>
      </w:r>
    </w:p>
    <w:p w14:paraId="28CEC0FA" w14:textId="77777777" w:rsidR="00E65191" w:rsidRPr="009236E5" w:rsidRDefault="00E65191" w:rsidP="00E65191">
      <w:pPr>
        <w:jc w:val="both"/>
        <w:rPr>
          <w:rFonts w:ascii="Verdana" w:hAnsi="Verdana"/>
          <w:b/>
          <w:color w:val="000090"/>
        </w:rPr>
      </w:pPr>
    </w:p>
    <w:p w14:paraId="1ECE00B4" w14:textId="77777777" w:rsidR="00E65191" w:rsidRPr="009236E5" w:rsidRDefault="00E65191" w:rsidP="00E65191">
      <w:pPr>
        <w:jc w:val="both"/>
        <w:rPr>
          <w:rFonts w:ascii="Verdana" w:hAnsi="Verdana"/>
          <w:color w:val="000090"/>
        </w:rPr>
      </w:pPr>
      <w:r w:rsidRPr="009236E5">
        <w:rPr>
          <w:rFonts w:ascii="Verdana" w:hAnsi="Verdana"/>
          <w:color w:val="000090"/>
        </w:rPr>
        <w:t>A este Lote podrán adherirse:</w:t>
      </w:r>
    </w:p>
    <w:p w14:paraId="5FFDB09C" w14:textId="77777777" w:rsidR="00E65191" w:rsidRPr="009236E5" w:rsidRDefault="00E65191" w:rsidP="00E65191">
      <w:pPr>
        <w:jc w:val="both"/>
        <w:rPr>
          <w:rFonts w:ascii="Verdana" w:hAnsi="Verdana"/>
          <w:color w:val="000090"/>
        </w:rPr>
      </w:pPr>
      <w:r w:rsidRPr="009236E5">
        <w:rPr>
          <w:rFonts w:ascii="Verdana" w:hAnsi="Verdana"/>
          <w:color w:val="000090"/>
        </w:rPr>
        <w:t>-ayuntamientos de más de 20.000 habitantes</w:t>
      </w:r>
    </w:p>
    <w:p w14:paraId="6D10B612" w14:textId="77777777" w:rsidR="00A1668A" w:rsidRPr="009236E5" w:rsidRDefault="00A1668A" w:rsidP="00026EBD">
      <w:pPr>
        <w:jc w:val="both"/>
        <w:rPr>
          <w:rFonts w:ascii="Verdana" w:hAnsi="Verdana"/>
          <w:b/>
          <w:color w:val="000090"/>
        </w:rPr>
      </w:pPr>
    </w:p>
    <w:p w14:paraId="3525D264" w14:textId="77777777" w:rsidR="00A1668A" w:rsidRPr="009236E5" w:rsidRDefault="00A1668A" w:rsidP="00026EBD">
      <w:pPr>
        <w:jc w:val="both"/>
        <w:rPr>
          <w:rFonts w:ascii="Verdana" w:hAnsi="Verdana"/>
          <w:b/>
          <w:color w:val="000090"/>
        </w:rPr>
      </w:pPr>
    </w:p>
    <w:p w14:paraId="070517EE" w14:textId="77777777" w:rsidR="00026EBD" w:rsidRPr="009236E5" w:rsidRDefault="00A1668A" w:rsidP="00026EBD">
      <w:pPr>
        <w:jc w:val="both"/>
        <w:rPr>
          <w:rFonts w:ascii="Verdana" w:hAnsi="Verdana"/>
          <w:b/>
          <w:color w:val="000090"/>
        </w:rPr>
      </w:pPr>
      <w:r w:rsidRPr="009236E5">
        <w:rPr>
          <w:rFonts w:ascii="Verdana" w:hAnsi="Verdana"/>
          <w:b/>
          <w:color w:val="000090"/>
        </w:rPr>
        <w:t>4</w:t>
      </w:r>
      <w:r w:rsidR="00A82C15" w:rsidRPr="009236E5">
        <w:rPr>
          <w:rFonts w:ascii="Verdana" w:hAnsi="Verdana"/>
          <w:b/>
          <w:color w:val="000090"/>
        </w:rPr>
        <w:t xml:space="preserve">.- DURACIÓN DEL ACUERDO MARCO Y </w:t>
      </w:r>
      <w:r w:rsidR="00026EBD" w:rsidRPr="009236E5">
        <w:rPr>
          <w:rFonts w:ascii="Verdana" w:hAnsi="Verdana"/>
          <w:b/>
          <w:color w:val="000090"/>
        </w:rPr>
        <w:t xml:space="preserve">PLAZO </w:t>
      </w:r>
      <w:r w:rsidRPr="009236E5">
        <w:rPr>
          <w:rFonts w:ascii="Verdana" w:hAnsi="Verdana"/>
          <w:b/>
          <w:color w:val="000090"/>
        </w:rPr>
        <w:t xml:space="preserve">DE ADHESIÓN  </w:t>
      </w:r>
    </w:p>
    <w:p w14:paraId="6973B184" w14:textId="77777777" w:rsidR="00A82C15" w:rsidRPr="009236E5" w:rsidRDefault="00A82C15" w:rsidP="00026EBD">
      <w:pPr>
        <w:jc w:val="both"/>
        <w:rPr>
          <w:rFonts w:ascii="Verdana" w:hAnsi="Verdana"/>
          <w:b/>
          <w:color w:val="000090"/>
        </w:rPr>
      </w:pPr>
    </w:p>
    <w:p w14:paraId="166E0DAA" w14:textId="77777777" w:rsidR="00A82C15" w:rsidRPr="009236E5" w:rsidRDefault="00A82C15" w:rsidP="00A82C15">
      <w:pPr>
        <w:spacing w:after="120"/>
        <w:jc w:val="both"/>
        <w:rPr>
          <w:rFonts w:ascii="Verdana" w:hAnsi="Verdana"/>
          <w:color w:val="000090"/>
        </w:rPr>
      </w:pPr>
      <w:r w:rsidRPr="009236E5">
        <w:rPr>
          <w:rFonts w:ascii="Verdana" w:hAnsi="Verdana"/>
          <w:color w:val="000090"/>
        </w:rPr>
        <w:t xml:space="preserve">El Acuerdo Marco tendrá una duración de 2 años. </w:t>
      </w:r>
    </w:p>
    <w:p w14:paraId="170EFE23" w14:textId="77777777" w:rsidR="00026EBD" w:rsidRPr="009236E5" w:rsidRDefault="00026EBD" w:rsidP="00A82C15">
      <w:pPr>
        <w:spacing w:after="120"/>
        <w:jc w:val="both"/>
        <w:rPr>
          <w:rFonts w:ascii="Verdana" w:hAnsi="Verdana"/>
          <w:color w:val="000090"/>
        </w:rPr>
      </w:pPr>
      <w:r w:rsidRPr="009236E5">
        <w:rPr>
          <w:rFonts w:ascii="Verdana" w:hAnsi="Verdana"/>
          <w:color w:val="000090"/>
        </w:rPr>
        <w:t>La adhesión específica  y l</w:t>
      </w:r>
      <w:r w:rsidR="00325117" w:rsidRPr="009236E5">
        <w:rPr>
          <w:rFonts w:ascii="Verdana" w:hAnsi="Verdana"/>
          <w:color w:val="000090"/>
        </w:rPr>
        <w:t>a adjudicación del contrato basado</w:t>
      </w:r>
      <w:r w:rsidRPr="009236E5">
        <w:rPr>
          <w:rFonts w:ascii="Verdana" w:hAnsi="Verdana"/>
          <w:color w:val="000090"/>
        </w:rPr>
        <w:t xml:space="preserve"> podrá realizarse desde el inicio del acuerdo marco y a lo largo de toda su vigencia. </w:t>
      </w:r>
    </w:p>
    <w:p w14:paraId="35385437" w14:textId="2652A8F9" w:rsidR="00026EBD" w:rsidRPr="009236E5" w:rsidRDefault="00325117" w:rsidP="00026EBD">
      <w:pPr>
        <w:jc w:val="both"/>
        <w:rPr>
          <w:rFonts w:ascii="Verdana" w:hAnsi="Verdana"/>
          <w:color w:val="000090"/>
        </w:rPr>
      </w:pPr>
      <w:r w:rsidRPr="009236E5">
        <w:rPr>
          <w:rFonts w:ascii="Verdana" w:hAnsi="Verdana"/>
          <w:color w:val="000090"/>
        </w:rPr>
        <w:t xml:space="preserve">Esto es, desde el </w:t>
      </w:r>
      <w:r w:rsidR="006F7E46" w:rsidRPr="009236E5">
        <w:rPr>
          <w:rFonts w:ascii="Verdana" w:hAnsi="Verdana"/>
          <w:color w:val="000090"/>
        </w:rPr>
        <w:t>30 de abril de 2020  hasta el 29</w:t>
      </w:r>
      <w:r w:rsidRPr="009236E5">
        <w:rPr>
          <w:rFonts w:ascii="Verdana" w:hAnsi="Verdana"/>
          <w:color w:val="000090"/>
        </w:rPr>
        <w:t xml:space="preserve"> de abril de 2022.</w:t>
      </w:r>
    </w:p>
    <w:p w14:paraId="4D03911B" w14:textId="77777777" w:rsidR="00325117" w:rsidRPr="009236E5" w:rsidRDefault="00325117" w:rsidP="00026EBD">
      <w:pPr>
        <w:jc w:val="both"/>
        <w:rPr>
          <w:rFonts w:ascii="Verdana" w:hAnsi="Verdana"/>
          <w:color w:val="000090"/>
        </w:rPr>
      </w:pPr>
    </w:p>
    <w:p w14:paraId="1CE28B75" w14:textId="77777777" w:rsidR="00325117" w:rsidRPr="009236E5" w:rsidRDefault="00325117" w:rsidP="00026EBD">
      <w:pPr>
        <w:jc w:val="both"/>
        <w:rPr>
          <w:rFonts w:ascii="Verdana" w:hAnsi="Verdana"/>
          <w:color w:val="000090"/>
        </w:rPr>
      </w:pPr>
    </w:p>
    <w:p w14:paraId="3A0CC864" w14:textId="77777777" w:rsidR="00325117" w:rsidRPr="009236E5" w:rsidRDefault="00325117" w:rsidP="00026EBD">
      <w:pPr>
        <w:jc w:val="both"/>
        <w:rPr>
          <w:rFonts w:ascii="Verdana" w:hAnsi="Verdana"/>
          <w:color w:val="000090"/>
        </w:rPr>
      </w:pPr>
    </w:p>
    <w:p w14:paraId="177089B5" w14:textId="77777777" w:rsidR="00026EBD" w:rsidRPr="009236E5" w:rsidRDefault="00A1668A" w:rsidP="00026EBD">
      <w:pPr>
        <w:jc w:val="both"/>
        <w:rPr>
          <w:rFonts w:ascii="Verdana" w:hAnsi="Verdana"/>
          <w:b/>
          <w:color w:val="000090"/>
        </w:rPr>
      </w:pPr>
      <w:r w:rsidRPr="009236E5">
        <w:rPr>
          <w:rFonts w:ascii="Verdana" w:hAnsi="Verdana"/>
          <w:b/>
          <w:color w:val="000090"/>
        </w:rPr>
        <w:t>5</w:t>
      </w:r>
      <w:r w:rsidR="00026EBD" w:rsidRPr="009236E5">
        <w:rPr>
          <w:rFonts w:ascii="Verdana" w:hAnsi="Verdana"/>
          <w:b/>
          <w:color w:val="000090"/>
        </w:rPr>
        <w:t>.- DURACIÓN DE</w:t>
      </w:r>
      <w:r w:rsidR="00A82C15" w:rsidRPr="009236E5">
        <w:rPr>
          <w:rFonts w:ascii="Verdana" w:hAnsi="Verdana"/>
          <w:b/>
          <w:color w:val="000090"/>
        </w:rPr>
        <w:t xml:space="preserve"> LOS CONTRATOS BASADOS</w:t>
      </w:r>
      <w:r w:rsidR="00026EBD" w:rsidRPr="009236E5">
        <w:rPr>
          <w:rFonts w:ascii="Verdana" w:hAnsi="Verdana"/>
          <w:b/>
          <w:color w:val="000090"/>
        </w:rPr>
        <w:t xml:space="preserve">  (Cláusula 5 del PCAP).</w:t>
      </w:r>
    </w:p>
    <w:p w14:paraId="535FB560" w14:textId="77777777" w:rsidR="00026EBD" w:rsidRPr="009236E5" w:rsidRDefault="00026EBD" w:rsidP="00026EBD">
      <w:pPr>
        <w:jc w:val="both"/>
        <w:rPr>
          <w:rFonts w:ascii="Verdana" w:hAnsi="Verdana"/>
          <w:b/>
          <w:color w:val="000090"/>
        </w:rPr>
      </w:pPr>
    </w:p>
    <w:p w14:paraId="19BE0ECD" w14:textId="77777777" w:rsidR="00325117" w:rsidRPr="009236E5" w:rsidRDefault="00026EBD" w:rsidP="00A82C15">
      <w:pPr>
        <w:spacing w:after="120"/>
        <w:jc w:val="both"/>
        <w:rPr>
          <w:rFonts w:ascii="Verdana" w:hAnsi="Verdana"/>
          <w:color w:val="000090"/>
        </w:rPr>
      </w:pPr>
      <w:r w:rsidRPr="009236E5">
        <w:rPr>
          <w:rFonts w:ascii="Verdana" w:hAnsi="Verdana"/>
          <w:color w:val="000090"/>
        </w:rPr>
        <w:t xml:space="preserve">El plazo de duración  de </w:t>
      </w:r>
      <w:r w:rsidR="00325117" w:rsidRPr="009236E5">
        <w:rPr>
          <w:rFonts w:ascii="Verdana" w:hAnsi="Verdana"/>
          <w:color w:val="000090"/>
        </w:rPr>
        <w:t>los contratos basados será de 2</w:t>
      </w:r>
      <w:r w:rsidRPr="009236E5">
        <w:rPr>
          <w:rFonts w:ascii="Verdana" w:hAnsi="Verdana"/>
          <w:color w:val="000090"/>
        </w:rPr>
        <w:t xml:space="preserve"> año</w:t>
      </w:r>
      <w:r w:rsidR="00325117" w:rsidRPr="009236E5">
        <w:rPr>
          <w:rFonts w:ascii="Verdana" w:hAnsi="Verdana"/>
          <w:color w:val="000090"/>
        </w:rPr>
        <w:t>s</w:t>
      </w:r>
      <w:r w:rsidRPr="009236E5">
        <w:rPr>
          <w:rFonts w:ascii="Verdana" w:hAnsi="Verdana"/>
          <w:color w:val="000090"/>
        </w:rPr>
        <w:t xml:space="preserve"> y comenzará a contarse </w:t>
      </w:r>
      <w:r w:rsidR="00325117" w:rsidRPr="009236E5">
        <w:rPr>
          <w:rFonts w:ascii="Verdana" w:hAnsi="Verdana"/>
          <w:color w:val="000090"/>
        </w:rPr>
        <w:t xml:space="preserve">a partir del día siguiente a su perfección, que se entenderá realizada al ser notificada la correspondiente adjudicación del contrato basado. </w:t>
      </w:r>
    </w:p>
    <w:p w14:paraId="2B4A89AB" w14:textId="1A3572FD" w:rsidR="00325117" w:rsidRPr="009236E5" w:rsidRDefault="00325117" w:rsidP="00A82C15">
      <w:pPr>
        <w:spacing w:after="120"/>
        <w:jc w:val="both"/>
        <w:rPr>
          <w:rFonts w:ascii="Verdana" w:hAnsi="Verdana"/>
          <w:color w:val="000090"/>
        </w:rPr>
      </w:pPr>
      <w:r w:rsidRPr="009236E5">
        <w:rPr>
          <w:rFonts w:ascii="Verdana" w:hAnsi="Verdana"/>
          <w:color w:val="000090"/>
        </w:rPr>
        <w:t xml:space="preserve">La prestación que corresponde a la cuota anual de uso </w:t>
      </w:r>
      <w:r w:rsidR="00700ECE" w:rsidRPr="009236E5">
        <w:rPr>
          <w:rFonts w:ascii="Verdana" w:hAnsi="Verdana"/>
          <w:color w:val="000090"/>
        </w:rPr>
        <w:t xml:space="preserve">y custodia longeva </w:t>
      </w:r>
      <w:r w:rsidRPr="009236E5">
        <w:rPr>
          <w:rFonts w:ascii="Verdana" w:hAnsi="Verdana"/>
          <w:color w:val="000090"/>
        </w:rPr>
        <w:t xml:space="preserve">podrá ser objeto de prórroga por un periodo máximo de dos años hasta alcanzar el contrato una duración máxima, incluidas las prórrogas, de cuatro años. </w:t>
      </w:r>
      <w:r w:rsidR="00A76432" w:rsidRPr="009236E5">
        <w:rPr>
          <w:rFonts w:ascii="Verdana" w:hAnsi="Verdana"/>
          <w:color w:val="000090"/>
        </w:rPr>
        <w:t xml:space="preserve">La  prórroga se acordará por el órgano de contratación y será obligatoria para el empresario, siempre que su preaviso se produzca al menos con dos meses de antelación a la finalización del plazo de duración del contrato. </w:t>
      </w:r>
    </w:p>
    <w:p w14:paraId="65902BA0" w14:textId="77777777" w:rsidR="00026EBD" w:rsidRPr="009236E5" w:rsidRDefault="00A76432" w:rsidP="00A82C15">
      <w:pPr>
        <w:jc w:val="both"/>
        <w:rPr>
          <w:rFonts w:ascii="Verdana" w:hAnsi="Verdana"/>
          <w:color w:val="000090"/>
        </w:rPr>
      </w:pPr>
      <w:r w:rsidRPr="009236E5">
        <w:rPr>
          <w:rFonts w:ascii="Verdana" w:hAnsi="Verdana"/>
          <w:color w:val="000090"/>
        </w:rPr>
        <w:lastRenderedPageBreak/>
        <w:t xml:space="preserve">Cuando al vencimiento de la duración señalada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podrán prorrogar los contratos basados hasta que comience la ejecución del nuevo contrato y en todo caso por un periodo máximo de nueve meses, sin modificar las restantes condiciones del contrato, siempre que el anuncio de licitación del nuevo Acuerdo o, en su caso contrato, se haya publicado con una antelación mínima de tres meses respecto de la fecha de finalización del contrato basado originario. </w:t>
      </w:r>
    </w:p>
    <w:p w14:paraId="66E69667" w14:textId="77777777" w:rsidR="00026EBD" w:rsidRPr="009236E5" w:rsidRDefault="00026EBD" w:rsidP="00026EBD">
      <w:pPr>
        <w:ind w:firstLine="426"/>
        <w:jc w:val="both"/>
        <w:rPr>
          <w:rFonts w:ascii="Verdana" w:hAnsi="Verdana"/>
          <w:color w:val="000090"/>
        </w:rPr>
      </w:pPr>
      <w:r w:rsidRPr="009236E5">
        <w:rPr>
          <w:rFonts w:ascii="Verdana" w:hAnsi="Verdana"/>
          <w:color w:val="000090"/>
        </w:rPr>
        <w:t xml:space="preserve">  </w:t>
      </w:r>
    </w:p>
    <w:p w14:paraId="3724E23B" w14:textId="77777777" w:rsidR="00026EBD" w:rsidRPr="009236E5" w:rsidRDefault="00A1668A" w:rsidP="00026EBD">
      <w:pPr>
        <w:jc w:val="both"/>
        <w:rPr>
          <w:rFonts w:ascii="Verdana" w:hAnsi="Verdana"/>
          <w:b/>
          <w:color w:val="000090"/>
          <w:lang w:val="es-ES"/>
        </w:rPr>
      </w:pPr>
      <w:r w:rsidRPr="009236E5">
        <w:rPr>
          <w:rFonts w:ascii="Verdana" w:hAnsi="Verdana"/>
          <w:b/>
          <w:color w:val="000090"/>
          <w:lang w:val="es-ES"/>
        </w:rPr>
        <w:t>6</w:t>
      </w:r>
      <w:r w:rsidR="00026EBD" w:rsidRPr="009236E5">
        <w:rPr>
          <w:rFonts w:ascii="Verdana" w:hAnsi="Verdana"/>
          <w:b/>
          <w:color w:val="000090"/>
          <w:lang w:val="es-ES"/>
        </w:rPr>
        <w:t>.- ACTUACIONES PREPARATORIAS</w:t>
      </w:r>
    </w:p>
    <w:p w14:paraId="1D07D218" w14:textId="77777777" w:rsidR="00026EBD" w:rsidRPr="009236E5" w:rsidRDefault="00026EBD" w:rsidP="00026EBD">
      <w:pPr>
        <w:jc w:val="both"/>
        <w:rPr>
          <w:rFonts w:ascii="Verdana" w:hAnsi="Verdana"/>
          <w:color w:val="000090"/>
          <w:lang w:val="es-ES"/>
        </w:rPr>
      </w:pPr>
    </w:p>
    <w:p w14:paraId="5013A255" w14:textId="77777777" w:rsidR="00026EBD" w:rsidRPr="009236E5" w:rsidRDefault="00026EBD" w:rsidP="00026EBD">
      <w:pPr>
        <w:ind w:firstLine="426"/>
        <w:jc w:val="both"/>
        <w:rPr>
          <w:rFonts w:ascii="Verdana" w:hAnsi="Verdana"/>
          <w:color w:val="000090"/>
        </w:rPr>
      </w:pPr>
      <w:r w:rsidRPr="009236E5">
        <w:rPr>
          <w:rFonts w:ascii="Verdana" w:hAnsi="Verdana"/>
          <w:color w:val="000090"/>
        </w:rPr>
        <w:t>La información que deberán preparar las  entidades interesadas es la siguiente:</w:t>
      </w:r>
    </w:p>
    <w:p w14:paraId="1C4778E3" w14:textId="77777777" w:rsidR="00026EBD" w:rsidRPr="009236E5" w:rsidRDefault="00026EBD" w:rsidP="00026EBD">
      <w:pPr>
        <w:jc w:val="both"/>
        <w:rPr>
          <w:rFonts w:ascii="Verdana" w:hAnsi="Verdana"/>
          <w:color w:val="000090"/>
          <w:lang w:val="es-ES"/>
        </w:rPr>
      </w:pPr>
    </w:p>
    <w:p w14:paraId="7CF5666A" w14:textId="77777777" w:rsidR="00A1668A" w:rsidRPr="009236E5" w:rsidRDefault="00026EBD" w:rsidP="00A1668A">
      <w:pPr>
        <w:pStyle w:val="Prrafodelista"/>
        <w:numPr>
          <w:ilvl w:val="0"/>
          <w:numId w:val="1"/>
        </w:numPr>
        <w:ind w:left="284"/>
        <w:jc w:val="both"/>
        <w:rPr>
          <w:rFonts w:ascii="Verdana" w:hAnsi="Verdana"/>
          <w:color w:val="000090"/>
          <w:lang w:val="es-ES"/>
        </w:rPr>
      </w:pPr>
      <w:r w:rsidRPr="009236E5">
        <w:rPr>
          <w:rFonts w:ascii="Verdana" w:hAnsi="Verdana"/>
          <w:b/>
          <w:i/>
          <w:color w:val="000090"/>
        </w:rPr>
        <w:t xml:space="preserve"> </w:t>
      </w:r>
      <w:r w:rsidRPr="009236E5">
        <w:rPr>
          <w:rFonts w:ascii="Verdana" w:hAnsi="Verdana"/>
          <w:b/>
          <w:color w:val="000090"/>
        </w:rPr>
        <w:t xml:space="preserve">Para el LOTE 1.  </w:t>
      </w:r>
      <w:r w:rsidR="00A1668A" w:rsidRPr="009236E5">
        <w:rPr>
          <w:rFonts w:ascii="Verdana" w:hAnsi="Verdana"/>
          <w:b/>
          <w:color w:val="000090"/>
          <w:lang w:val="es-ES"/>
        </w:rPr>
        <w:t>ADMINISTRACIÓN ELECTRÓNICA para entidades y ayuntamientos de hasta 500 habitantes</w:t>
      </w:r>
      <w:r w:rsidR="00A1668A" w:rsidRPr="009236E5">
        <w:rPr>
          <w:rFonts w:ascii="Verdana" w:hAnsi="Verdana"/>
          <w:b/>
          <w:color w:val="000090"/>
        </w:rPr>
        <w:t xml:space="preserve"> de la provincia. </w:t>
      </w:r>
    </w:p>
    <w:p w14:paraId="6D66FB6C" w14:textId="77777777" w:rsidR="00026EBD" w:rsidRPr="009236E5" w:rsidRDefault="00026EBD" w:rsidP="00026EBD">
      <w:pPr>
        <w:jc w:val="both"/>
        <w:rPr>
          <w:rFonts w:ascii="Verdana" w:hAnsi="Verdana"/>
          <w:b/>
          <w:i/>
          <w:color w:val="000090"/>
        </w:rPr>
      </w:pPr>
    </w:p>
    <w:p w14:paraId="04032DB1" w14:textId="0A567973" w:rsidR="00881620" w:rsidRPr="009236E5" w:rsidRDefault="00881620" w:rsidP="00881620">
      <w:pPr>
        <w:jc w:val="both"/>
        <w:rPr>
          <w:rFonts w:ascii="Verdana" w:hAnsi="Verdana"/>
          <w:color w:val="000090"/>
        </w:rPr>
      </w:pPr>
      <w:r w:rsidRPr="009236E5">
        <w:rPr>
          <w:rFonts w:ascii="Verdana" w:hAnsi="Verdana"/>
          <w:color w:val="000090"/>
        </w:rPr>
        <w:t xml:space="preserve">Las entidades y ayuntamiento de hasta 500 habitantes, que así lo  consideren,  deberán adoptar acuerdo de adhesión específica a este Acuerdo Marco 7/2019 y comunicarlo </w:t>
      </w:r>
      <w:r w:rsidR="00DC3844" w:rsidRPr="009236E5">
        <w:rPr>
          <w:rFonts w:ascii="Verdana" w:hAnsi="Verdana"/>
          <w:color w:val="000090"/>
        </w:rPr>
        <w:t>a la Diputación antes del 12</w:t>
      </w:r>
      <w:r w:rsidRPr="009236E5">
        <w:rPr>
          <w:rFonts w:ascii="Verdana" w:hAnsi="Verdana"/>
          <w:color w:val="000090"/>
        </w:rPr>
        <w:t xml:space="preserve"> de mayo de 2020, a los efectos de que ésta  pueda proceder a la contratación correspondiente con efectos del 1 de junio de 2020. </w:t>
      </w:r>
    </w:p>
    <w:p w14:paraId="22C85573" w14:textId="3A50656C" w:rsidR="00FC35F1" w:rsidRPr="009236E5" w:rsidRDefault="00655055" w:rsidP="00FC35F1">
      <w:pPr>
        <w:jc w:val="both"/>
        <w:rPr>
          <w:rFonts w:ascii="Verdana" w:hAnsi="Verdana"/>
          <w:color w:val="000090"/>
        </w:rPr>
      </w:pPr>
      <w:r w:rsidRPr="009236E5">
        <w:rPr>
          <w:rFonts w:ascii="Verdana" w:hAnsi="Verdana"/>
          <w:color w:val="000090"/>
        </w:rPr>
        <w:t>ANEXO II.</w:t>
      </w:r>
      <w:r w:rsidR="00D5336F" w:rsidRPr="009236E5">
        <w:rPr>
          <w:rFonts w:ascii="Verdana" w:hAnsi="Verdana"/>
          <w:color w:val="000090"/>
        </w:rPr>
        <w:t xml:space="preserve"> </w:t>
      </w:r>
      <w:r w:rsidR="00881620" w:rsidRPr="009236E5">
        <w:rPr>
          <w:rFonts w:ascii="Verdana" w:hAnsi="Verdana"/>
          <w:color w:val="000090"/>
        </w:rPr>
        <w:t xml:space="preserve"> (Modelo orientativo de adhesión específica al Acuerdo Marco. LOTE 1)</w:t>
      </w:r>
    </w:p>
    <w:p w14:paraId="07709FCE" w14:textId="6F37CFC0" w:rsidR="006C361E" w:rsidRPr="009236E5" w:rsidRDefault="006C361E" w:rsidP="00026EBD">
      <w:pPr>
        <w:ind w:firstLine="426"/>
        <w:jc w:val="both"/>
        <w:rPr>
          <w:rFonts w:ascii="Verdana" w:hAnsi="Verdana"/>
          <w:color w:val="000090"/>
        </w:rPr>
      </w:pPr>
    </w:p>
    <w:p w14:paraId="06AF6580" w14:textId="77777777" w:rsidR="006C361E" w:rsidRPr="009236E5" w:rsidRDefault="006C361E" w:rsidP="00026EBD">
      <w:pPr>
        <w:ind w:firstLine="426"/>
        <w:jc w:val="both"/>
        <w:rPr>
          <w:rFonts w:ascii="Verdana" w:hAnsi="Verdana"/>
          <w:color w:val="000090"/>
        </w:rPr>
      </w:pPr>
    </w:p>
    <w:p w14:paraId="11D593CE" w14:textId="77777777" w:rsidR="006C361E" w:rsidRPr="009236E5" w:rsidRDefault="006C361E" w:rsidP="006C361E">
      <w:pPr>
        <w:pStyle w:val="Prrafodelista"/>
        <w:numPr>
          <w:ilvl w:val="0"/>
          <w:numId w:val="1"/>
        </w:numPr>
        <w:ind w:left="284"/>
        <w:jc w:val="both"/>
        <w:rPr>
          <w:rFonts w:ascii="Verdana" w:hAnsi="Verdana"/>
          <w:color w:val="000090"/>
          <w:lang w:val="es-ES"/>
        </w:rPr>
      </w:pPr>
      <w:r w:rsidRPr="009236E5">
        <w:rPr>
          <w:rFonts w:ascii="Verdana" w:hAnsi="Verdana"/>
          <w:b/>
          <w:color w:val="000090"/>
        </w:rPr>
        <w:t xml:space="preserve">Para  el  LOTE   2.  </w:t>
      </w:r>
      <w:r w:rsidRPr="009236E5">
        <w:rPr>
          <w:rFonts w:ascii="Verdana" w:hAnsi="Verdana"/>
          <w:b/>
          <w:color w:val="000090"/>
          <w:lang w:val="es-ES"/>
        </w:rPr>
        <w:t xml:space="preserve">ADMINISTRACIÓN ELECTRÓNICA para entidades y ayuntamientos entre 501 y 20.000 habitantes de la provincia;  y LOTE 3. </w:t>
      </w:r>
      <w:r w:rsidRPr="009236E5">
        <w:rPr>
          <w:rFonts w:ascii="Verdana" w:hAnsi="Verdana"/>
          <w:b/>
          <w:color w:val="000090"/>
        </w:rPr>
        <w:t>ADMINISTRACIÓN ELECTRÓNICA para ayuntamientos de más de 20.000 habitantes de la provincia</w:t>
      </w:r>
    </w:p>
    <w:p w14:paraId="4993F112" w14:textId="77777777" w:rsidR="006C361E" w:rsidRPr="009236E5" w:rsidRDefault="006C361E" w:rsidP="006C361E">
      <w:pPr>
        <w:pStyle w:val="Prrafodelista"/>
        <w:ind w:left="284"/>
        <w:jc w:val="both"/>
        <w:rPr>
          <w:rFonts w:ascii="Verdana" w:hAnsi="Verdana"/>
          <w:color w:val="000090"/>
          <w:lang w:val="es-ES"/>
        </w:rPr>
      </w:pPr>
      <w:r w:rsidRPr="009236E5">
        <w:rPr>
          <w:rFonts w:ascii="Verdana" w:hAnsi="Verdana"/>
          <w:b/>
          <w:color w:val="000090"/>
          <w:lang w:val="es-ES"/>
        </w:rPr>
        <w:t xml:space="preserve"> </w:t>
      </w:r>
    </w:p>
    <w:p w14:paraId="512B060D" w14:textId="77777777" w:rsidR="009236E5" w:rsidRPr="009236E5" w:rsidRDefault="009236E5" w:rsidP="006C361E">
      <w:pPr>
        <w:ind w:firstLine="360"/>
        <w:jc w:val="both"/>
        <w:rPr>
          <w:rFonts w:ascii="Verdana" w:hAnsi="Verdana"/>
          <w:color w:val="000090"/>
        </w:rPr>
      </w:pPr>
    </w:p>
    <w:p w14:paraId="4B9411F6" w14:textId="77777777" w:rsidR="00026EBD" w:rsidRPr="009236E5" w:rsidRDefault="006C361E" w:rsidP="006C361E">
      <w:pPr>
        <w:ind w:firstLine="360"/>
        <w:jc w:val="both"/>
        <w:rPr>
          <w:rFonts w:ascii="Verdana" w:hAnsi="Verdana"/>
          <w:color w:val="000090"/>
        </w:rPr>
      </w:pPr>
      <w:r w:rsidRPr="009236E5">
        <w:rPr>
          <w:rFonts w:ascii="Verdana" w:hAnsi="Verdana"/>
          <w:color w:val="000090"/>
        </w:rPr>
        <w:t>Para los Lotes 2 y 3 s</w:t>
      </w:r>
      <w:r w:rsidR="00026EBD" w:rsidRPr="009236E5">
        <w:rPr>
          <w:rFonts w:ascii="Verdana" w:hAnsi="Verdana"/>
          <w:color w:val="000090"/>
        </w:rPr>
        <w:t>e deberá remitir  por correo electrónico  petición suscrita por el Alcalde</w:t>
      </w:r>
      <w:r w:rsidRPr="009236E5">
        <w:rPr>
          <w:rFonts w:ascii="Verdana" w:hAnsi="Verdana"/>
          <w:color w:val="000090"/>
        </w:rPr>
        <w:t xml:space="preserve"> o representante de la entidad -</w:t>
      </w:r>
      <w:r w:rsidR="00026EBD" w:rsidRPr="009236E5">
        <w:rPr>
          <w:rFonts w:ascii="Verdana" w:hAnsi="Verdana"/>
          <w:color w:val="000090"/>
        </w:rPr>
        <w:t>conforme al modelo normalizado que figura en el ANEXO II</w:t>
      </w:r>
      <w:r w:rsidRPr="009236E5">
        <w:rPr>
          <w:rFonts w:ascii="Verdana" w:hAnsi="Verdana"/>
          <w:color w:val="000090"/>
        </w:rPr>
        <w:t>I (Para el Lote 2) y ANEXO IV (Para el Lote 3)</w:t>
      </w:r>
      <w:r w:rsidR="00026EBD" w:rsidRPr="009236E5">
        <w:rPr>
          <w:rFonts w:ascii="Verdana" w:hAnsi="Verdana"/>
          <w:color w:val="000090"/>
        </w:rPr>
        <w:t xml:space="preserve">-   a la  Central de </w:t>
      </w:r>
      <w:r w:rsidRPr="009236E5">
        <w:rPr>
          <w:rFonts w:ascii="Verdana" w:hAnsi="Verdana"/>
          <w:color w:val="000090"/>
        </w:rPr>
        <w:t xml:space="preserve">Contratación y a la empresa adjudicataria  a los siguientes correos electrónicos: </w:t>
      </w:r>
    </w:p>
    <w:p w14:paraId="0A81DCB8" w14:textId="77777777" w:rsidR="00026EBD" w:rsidRPr="009236E5" w:rsidRDefault="00026EBD" w:rsidP="00026EBD">
      <w:pPr>
        <w:ind w:firstLine="426"/>
        <w:jc w:val="both"/>
        <w:rPr>
          <w:rFonts w:ascii="Verdana" w:hAnsi="Verdana"/>
          <w:color w:val="000090"/>
        </w:rPr>
      </w:pPr>
    </w:p>
    <w:p w14:paraId="32FD23DC" w14:textId="77777777" w:rsidR="00026EBD" w:rsidRPr="009236E5" w:rsidRDefault="006C361E" w:rsidP="006C361E">
      <w:pPr>
        <w:ind w:left="567"/>
        <w:jc w:val="both"/>
        <w:rPr>
          <w:rFonts w:ascii="Verdana" w:hAnsi="Verdana"/>
          <w:color w:val="000090"/>
        </w:rPr>
      </w:pPr>
      <w:r w:rsidRPr="009236E5">
        <w:rPr>
          <w:rFonts w:ascii="Verdana" w:hAnsi="Verdana"/>
          <w:color w:val="000090"/>
        </w:rPr>
        <w:t xml:space="preserve">- </w:t>
      </w:r>
      <w:r w:rsidR="00026EBD" w:rsidRPr="009236E5">
        <w:rPr>
          <w:rFonts w:ascii="Verdana" w:hAnsi="Verdana"/>
          <w:color w:val="000090"/>
        </w:rPr>
        <w:t>corr</w:t>
      </w:r>
      <w:r w:rsidRPr="009236E5">
        <w:rPr>
          <w:rFonts w:ascii="Verdana" w:hAnsi="Verdana"/>
          <w:color w:val="000090"/>
        </w:rPr>
        <w:t>eo electrónico de la adjudicataria</w:t>
      </w:r>
      <w:r w:rsidR="00026EBD" w:rsidRPr="009236E5">
        <w:rPr>
          <w:rFonts w:ascii="Verdana" w:hAnsi="Verdana"/>
          <w:color w:val="000090"/>
        </w:rPr>
        <w:t xml:space="preserve">: </w:t>
      </w:r>
      <w:hyperlink r:id="rId10" w:history="1">
        <w:r w:rsidRPr="009236E5">
          <w:rPr>
            <w:rStyle w:val="Hipervnculo"/>
            <w:rFonts w:ascii="Verdana" w:hAnsi="Verdana"/>
            <w:color w:val="000090"/>
          </w:rPr>
          <w:t>documentacion@espublico.com</w:t>
        </w:r>
      </w:hyperlink>
    </w:p>
    <w:p w14:paraId="34557E6C" w14:textId="77777777" w:rsidR="006C361E" w:rsidRPr="009236E5" w:rsidRDefault="006C361E" w:rsidP="006C361E">
      <w:pPr>
        <w:ind w:left="567"/>
        <w:rPr>
          <w:color w:val="000090"/>
        </w:rPr>
      </w:pPr>
    </w:p>
    <w:p w14:paraId="4EDFC45C" w14:textId="77777777" w:rsidR="006C361E" w:rsidRPr="009236E5" w:rsidRDefault="006C361E" w:rsidP="006C361E">
      <w:pPr>
        <w:jc w:val="both"/>
        <w:rPr>
          <w:rFonts w:ascii="Verdana" w:hAnsi="Verdana"/>
          <w:color w:val="000090"/>
        </w:rPr>
      </w:pPr>
    </w:p>
    <w:p w14:paraId="797CD011" w14:textId="77777777" w:rsidR="00026EBD" w:rsidRPr="009236E5" w:rsidRDefault="006C361E" w:rsidP="00026EBD">
      <w:pPr>
        <w:pStyle w:val="Prrafodelista"/>
        <w:numPr>
          <w:ilvl w:val="0"/>
          <w:numId w:val="3"/>
        </w:numPr>
        <w:ind w:left="567" w:hanging="141"/>
        <w:jc w:val="both"/>
        <w:rPr>
          <w:rFonts w:ascii="Verdana" w:hAnsi="Verdana"/>
          <w:color w:val="000090"/>
        </w:rPr>
      </w:pPr>
      <w:r w:rsidRPr="009236E5">
        <w:rPr>
          <w:rFonts w:ascii="Verdana" w:hAnsi="Verdana"/>
          <w:color w:val="000090"/>
        </w:rPr>
        <w:t xml:space="preserve"> </w:t>
      </w:r>
      <w:r w:rsidR="00026EBD" w:rsidRPr="009236E5">
        <w:rPr>
          <w:rFonts w:ascii="Verdana" w:hAnsi="Verdana"/>
          <w:color w:val="000090"/>
        </w:rPr>
        <w:t xml:space="preserve">correo electrónico de la Central de Contratación: </w:t>
      </w:r>
      <w:hyperlink r:id="rId11" w:history="1">
        <w:r w:rsidR="00ED512D" w:rsidRPr="009236E5">
          <w:rPr>
            <w:rStyle w:val="Hipervnculo"/>
            <w:rFonts w:ascii="Verdana" w:hAnsi="Verdana"/>
            <w:color w:val="000090"/>
          </w:rPr>
          <w:t>pj.perezm@diputacionalicante.es</w:t>
        </w:r>
      </w:hyperlink>
    </w:p>
    <w:p w14:paraId="4447036D" w14:textId="77777777" w:rsidR="00ED512D" w:rsidRPr="009236E5" w:rsidRDefault="00ED512D" w:rsidP="00791792">
      <w:pPr>
        <w:jc w:val="both"/>
        <w:rPr>
          <w:rFonts w:ascii="Verdana" w:hAnsi="Verdana"/>
          <w:color w:val="000090"/>
        </w:rPr>
      </w:pPr>
    </w:p>
    <w:p w14:paraId="735B521F" w14:textId="77777777" w:rsidR="006C361E" w:rsidRPr="009236E5" w:rsidRDefault="006C361E" w:rsidP="00791792">
      <w:pPr>
        <w:jc w:val="both"/>
        <w:rPr>
          <w:rFonts w:ascii="Verdana" w:hAnsi="Verdana"/>
          <w:color w:val="000090"/>
        </w:rPr>
      </w:pPr>
    </w:p>
    <w:p w14:paraId="116A7430" w14:textId="77777777" w:rsidR="00026EBD" w:rsidRPr="009236E5" w:rsidRDefault="00026EBD" w:rsidP="00AB75A8">
      <w:pPr>
        <w:jc w:val="both"/>
        <w:rPr>
          <w:rFonts w:ascii="Verdana" w:hAnsi="Verdana"/>
          <w:color w:val="000090"/>
        </w:rPr>
      </w:pPr>
      <w:r w:rsidRPr="009236E5">
        <w:rPr>
          <w:rFonts w:ascii="Verdana" w:hAnsi="Verdana"/>
          <w:color w:val="000090"/>
        </w:rPr>
        <w:t>Se tiene que detalla</w:t>
      </w:r>
      <w:r w:rsidR="00AF58E5" w:rsidRPr="009236E5">
        <w:rPr>
          <w:rFonts w:ascii="Verdana" w:hAnsi="Verdana"/>
          <w:color w:val="000090"/>
        </w:rPr>
        <w:t>r en el Asunto:  Ayuntamiento de que se trate</w:t>
      </w:r>
      <w:r w:rsidR="00791792" w:rsidRPr="009236E5">
        <w:rPr>
          <w:rFonts w:ascii="Verdana" w:hAnsi="Verdana"/>
          <w:color w:val="000090"/>
        </w:rPr>
        <w:t xml:space="preserve"> –AMS 7/2019- Lote nº que corresponda  y </w:t>
      </w:r>
      <w:r w:rsidR="006D2A6C" w:rsidRPr="009236E5">
        <w:rPr>
          <w:rFonts w:ascii="Verdana" w:hAnsi="Verdana"/>
          <w:color w:val="000090"/>
        </w:rPr>
        <w:t xml:space="preserve"> Central Contratación</w:t>
      </w:r>
      <w:r w:rsidRPr="009236E5">
        <w:rPr>
          <w:rFonts w:ascii="Verdana" w:hAnsi="Verdana"/>
          <w:color w:val="000090"/>
        </w:rPr>
        <w:t>.</w:t>
      </w:r>
    </w:p>
    <w:p w14:paraId="599619C8" w14:textId="77777777" w:rsidR="00026EBD" w:rsidRPr="009236E5" w:rsidRDefault="00026EBD" w:rsidP="00026EBD">
      <w:pPr>
        <w:jc w:val="both"/>
        <w:rPr>
          <w:rFonts w:ascii="Verdana" w:hAnsi="Verdana" w:cs="Arial"/>
          <w:color w:val="000090"/>
          <w:lang w:val="es-ES"/>
        </w:rPr>
      </w:pPr>
    </w:p>
    <w:p w14:paraId="6E67ED30" w14:textId="77777777" w:rsidR="00026EBD" w:rsidRPr="009236E5" w:rsidRDefault="00026EBD" w:rsidP="00026EBD">
      <w:pPr>
        <w:ind w:left="360"/>
        <w:jc w:val="both"/>
        <w:rPr>
          <w:rFonts w:ascii="Verdana" w:hAnsi="Verdana"/>
          <w:color w:val="000090"/>
        </w:rPr>
      </w:pPr>
    </w:p>
    <w:p w14:paraId="24033AFB" w14:textId="4372DA6A" w:rsidR="00026EBD" w:rsidRPr="009236E5" w:rsidRDefault="00791792" w:rsidP="00026EBD">
      <w:pPr>
        <w:jc w:val="both"/>
        <w:rPr>
          <w:rFonts w:ascii="Verdana" w:hAnsi="Verdana"/>
          <w:color w:val="000090"/>
        </w:rPr>
      </w:pPr>
      <w:r w:rsidRPr="009236E5">
        <w:rPr>
          <w:rFonts w:ascii="Verdana" w:hAnsi="Verdana"/>
          <w:b/>
          <w:color w:val="000090"/>
        </w:rPr>
        <w:t>7</w:t>
      </w:r>
      <w:r w:rsidR="00026EBD" w:rsidRPr="009236E5">
        <w:rPr>
          <w:rFonts w:ascii="Verdana" w:hAnsi="Verdana"/>
          <w:b/>
          <w:color w:val="000090"/>
        </w:rPr>
        <w:t xml:space="preserve">.- ADHESIÓN ESPECÍFICA Y ADJUDICACIÓN DEL CONTRATO BASADO </w:t>
      </w:r>
      <w:r w:rsidRPr="009236E5">
        <w:rPr>
          <w:rFonts w:ascii="Verdana" w:hAnsi="Verdana"/>
          <w:b/>
          <w:color w:val="000090"/>
        </w:rPr>
        <w:t xml:space="preserve">(LOTES 2 Y 3) </w:t>
      </w:r>
      <w:r w:rsidR="00026EBD" w:rsidRPr="009236E5">
        <w:rPr>
          <w:rFonts w:ascii="Verdana" w:hAnsi="Verdana"/>
          <w:color w:val="000090"/>
        </w:rPr>
        <w:t>(ANEXO V modelo orientativo de adhesión específica y   adjudicación del contrato basado</w:t>
      </w:r>
      <w:r w:rsidR="00851B21" w:rsidRPr="009236E5">
        <w:rPr>
          <w:rFonts w:ascii="Verdana" w:hAnsi="Verdana"/>
          <w:color w:val="000090"/>
        </w:rPr>
        <w:t xml:space="preserve"> Lote 2</w:t>
      </w:r>
      <w:r w:rsidR="00026EBD" w:rsidRPr="009236E5">
        <w:rPr>
          <w:rFonts w:ascii="Verdana" w:hAnsi="Verdana"/>
          <w:color w:val="000090"/>
        </w:rPr>
        <w:t>)</w:t>
      </w:r>
      <w:r w:rsidR="00851B21" w:rsidRPr="009236E5">
        <w:rPr>
          <w:rFonts w:ascii="Verdana" w:hAnsi="Verdana"/>
          <w:color w:val="000090"/>
        </w:rPr>
        <w:t xml:space="preserve"> y (ANEXO VI modelo orientativo de adhesión específica y adjudicación del contrato basado Lote 3).</w:t>
      </w:r>
    </w:p>
    <w:p w14:paraId="2AFA826E" w14:textId="77777777" w:rsidR="00026EBD" w:rsidRPr="009236E5" w:rsidRDefault="00026EBD" w:rsidP="00026EBD">
      <w:pPr>
        <w:pStyle w:val="Prrafodelista"/>
        <w:jc w:val="both"/>
        <w:rPr>
          <w:rFonts w:ascii="Verdana" w:hAnsi="Verdana"/>
          <w:color w:val="000090"/>
        </w:rPr>
      </w:pPr>
    </w:p>
    <w:p w14:paraId="676A883B" w14:textId="17654EA9" w:rsidR="00026EBD" w:rsidRPr="009236E5" w:rsidRDefault="00311E3E" w:rsidP="00990FD7">
      <w:pPr>
        <w:pStyle w:val="Prrafodelista"/>
        <w:spacing w:after="120"/>
        <w:ind w:left="0"/>
        <w:contextualSpacing w:val="0"/>
        <w:jc w:val="both"/>
        <w:rPr>
          <w:rFonts w:ascii="Verdana" w:hAnsi="Verdana"/>
          <w:color w:val="000090"/>
        </w:rPr>
      </w:pPr>
      <w:r w:rsidRPr="009236E5">
        <w:rPr>
          <w:rFonts w:ascii="Verdana" w:hAnsi="Verdana"/>
          <w:color w:val="000090"/>
        </w:rPr>
        <w:t>Los Anexos V y VI</w:t>
      </w:r>
      <w:r w:rsidR="00026EBD" w:rsidRPr="009236E5">
        <w:rPr>
          <w:rFonts w:ascii="Verdana" w:hAnsi="Verdana"/>
          <w:color w:val="000090"/>
        </w:rPr>
        <w:t>,  recoge</w:t>
      </w:r>
      <w:r w:rsidRPr="009236E5">
        <w:rPr>
          <w:rFonts w:ascii="Verdana" w:hAnsi="Verdana"/>
          <w:color w:val="000090"/>
        </w:rPr>
        <w:t>n</w:t>
      </w:r>
      <w:r w:rsidR="00026EBD" w:rsidRPr="009236E5">
        <w:rPr>
          <w:rFonts w:ascii="Verdana" w:hAnsi="Verdana"/>
          <w:color w:val="000090"/>
        </w:rPr>
        <w:t xml:space="preserve"> el modelo orientativo de adhesión específica al Acuerdo Marco y adjudicación del contrato basado.</w:t>
      </w:r>
    </w:p>
    <w:p w14:paraId="7CF92A34" w14:textId="77777777" w:rsidR="00026EBD" w:rsidRPr="009236E5" w:rsidRDefault="00026EBD" w:rsidP="00990FD7">
      <w:pPr>
        <w:pStyle w:val="Prrafodelista"/>
        <w:spacing w:after="120"/>
        <w:ind w:left="0"/>
        <w:contextualSpacing w:val="0"/>
        <w:jc w:val="both"/>
        <w:rPr>
          <w:rFonts w:ascii="Verdana" w:hAnsi="Verdana"/>
          <w:color w:val="000090"/>
        </w:rPr>
      </w:pPr>
      <w:r w:rsidRPr="009236E5">
        <w:rPr>
          <w:rFonts w:ascii="Verdana" w:hAnsi="Verdana"/>
          <w:color w:val="000090"/>
        </w:rPr>
        <w:t>La tramitación y adjudic</w:t>
      </w:r>
      <w:r w:rsidR="00791792" w:rsidRPr="009236E5">
        <w:rPr>
          <w:rFonts w:ascii="Verdana" w:hAnsi="Verdana"/>
          <w:color w:val="000090"/>
        </w:rPr>
        <w:t xml:space="preserve">ación de los contratos basados </w:t>
      </w:r>
      <w:r w:rsidRPr="009236E5">
        <w:rPr>
          <w:rFonts w:ascii="Verdana" w:hAnsi="Verdana"/>
          <w:color w:val="000090"/>
        </w:rPr>
        <w:t xml:space="preserve"> se llevará a cabo por las entidades adheridas.</w:t>
      </w:r>
    </w:p>
    <w:p w14:paraId="7DD506DF" w14:textId="77777777" w:rsidR="00026EBD" w:rsidRPr="009236E5" w:rsidRDefault="00026EBD" w:rsidP="00990FD7">
      <w:pPr>
        <w:pStyle w:val="Prrafodelista"/>
        <w:spacing w:after="120"/>
        <w:ind w:left="0"/>
        <w:contextualSpacing w:val="0"/>
        <w:jc w:val="both"/>
        <w:rPr>
          <w:rFonts w:ascii="Verdana" w:hAnsi="Verdana"/>
          <w:color w:val="000090"/>
        </w:rPr>
      </w:pPr>
      <w:r w:rsidRPr="009236E5">
        <w:rPr>
          <w:rFonts w:ascii="Verdana" w:hAnsi="Verdana"/>
          <w:color w:val="000090"/>
        </w:rPr>
        <w:t xml:space="preserve">Este Acuerdo Marco no requiere ulterior etapa competitiva para la celebración de los contratos basados. Las entidades adheridas específicamente al Acuerdo Marco podrán adjudicar contratos basados   </w:t>
      </w:r>
      <w:r w:rsidR="00791792" w:rsidRPr="009236E5">
        <w:rPr>
          <w:rFonts w:ascii="Verdana" w:hAnsi="Verdana"/>
          <w:color w:val="000090"/>
        </w:rPr>
        <w:t xml:space="preserve"> al Lote correspondiente  a su ámbito de aplicación por tramo de población. </w:t>
      </w:r>
    </w:p>
    <w:p w14:paraId="70758E1F" w14:textId="77777777" w:rsidR="00026EBD" w:rsidRPr="009236E5" w:rsidRDefault="00026EBD" w:rsidP="00990FD7">
      <w:pPr>
        <w:pStyle w:val="Prrafodelista"/>
        <w:spacing w:before="240" w:after="120"/>
        <w:ind w:left="0"/>
        <w:contextualSpacing w:val="0"/>
        <w:jc w:val="both"/>
        <w:rPr>
          <w:rFonts w:ascii="Verdana" w:hAnsi="Verdana"/>
          <w:color w:val="000090"/>
        </w:rPr>
      </w:pPr>
      <w:r w:rsidRPr="009236E5">
        <w:rPr>
          <w:rFonts w:ascii="Verdana" w:hAnsi="Verdana"/>
          <w:color w:val="000090"/>
        </w:rPr>
        <w:t>La adhesión específica  y la adjudi</w:t>
      </w:r>
      <w:r w:rsidR="00791792" w:rsidRPr="009236E5">
        <w:rPr>
          <w:rFonts w:ascii="Verdana" w:hAnsi="Verdana"/>
          <w:color w:val="000090"/>
        </w:rPr>
        <w:t>cación del contrato basado</w:t>
      </w:r>
      <w:r w:rsidRPr="009236E5">
        <w:rPr>
          <w:rFonts w:ascii="Verdana" w:hAnsi="Verdana"/>
          <w:color w:val="000090"/>
        </w:rPr>
        <w:t xml:space="preserve"> por cada entidad adherida podrá realizarse desde el inicio del acuerdo marco y a lo largo de toda su vigencia.</w:t>
      </w:r>
    </w:p>
    <w:p w14:paraId="68DA37DE" w14:textId="77777777" w:rsidR="00026EBD" w:rsidRPr="009236E5" w:rsidRDefault="00026EBD" w:rsidP="00990FD7">
      <w:pPr>
        <w:pStyle w:val="Prrafodelista"/>
        <w:spacing w:before="240" w:after="120"/>
        <w:ind w:left="0"/>
        <w:contextualSpacing w:val="0"/>
        <w:jc w:val="both"/>
        <w:rPr>
          <w:rFonts w:ascii="Verdana" w:hAnsi="Verdana"/>
          <w:color w:val="000090"/>
        </w:rPr>
      </w:pPr>
      <w:r w:rsidRPr="009236E5">
        <w:rPr>
          <w:rFonts w:ascii="Verdana" w:hAnsi="Verdana"/>
          <w:color w:val="000090"/>
        </w:rPr>
        <w:t>La adhesión específica y la adjudicación se realizarán por el órgano de contratación competente de la entidad (Disposición Adicional Segunda de la Ley 9/2017, de 8 de noviembre, de Contratos del Sector Público, o en su caso Estatutos y demás normativa aplica</w:t>
      </w:r>
      <w:r w:rsidR="00791792" w:rsidRPr="009236E5">
        <w:rPr>
          <w:rFonts w:ascii="Verdana" w:hAnsi="Verdana"/>
          <w:color w:val="000090"/>
        </w:rPr>
        <w:t>ble).</w:t>
      </w:r>
    </w:p>
    <w:p w14:paraId="169E1C30" w14:textId="77777777" w:rsidR="00791792" w:rsidRPr="009236E5" w:rsidRDefault="00026EBD" w:rsidP="00791792">
      <w:pPr>
        <w:spacing w:after="120"/>
        <w:jc w:val="both"/>
        <w:rPr>
          <w:rFonts w:ascii="Verdana" w:hAnsi="Verdana"/>
          <w:color w:val="000090"/>
        </w:rPr>
      </w:pPr>
      <w:r w:rsidRPr="009236E5">
        <w:rPr>
          <w:rFonts w:ascii="Verdana" w:hAnsi="Verdana"/>
          <w:color w:val="000090"/>
        </w:rPr>
        <w:t xml:space="preserve">Conforme a lo dispuesto en el art. 36.3 de la LCSP, los contratos basados en un acuerdo marco </w:t>
      </w:r>
      <w:r w:rsidRPr="009236E5">
        <w:rPr>
          <w:rFonts w:ascii="Verdana" w:hAnsi="Verdana"/>
          <w:b/>
          <w:color w:val="000090"/>
        </w:rPr>
        <w:t>se perfeccionan con su adjudicación, no siendo necesaria la formalización de los mismos</w:t>
      </w:r>
      <w:r w:rsidRPr="009236E5">
        <w:rPr>
          <w:rFonts w:ascii="Verdana" w:hAnsi="Verdana"/>
          <w:color w:val="000090"/>
        </w:rPr>
        <w:t xml:space="preserve"> –art. 153.1-.</w:t>
      </w:r>
      <w:r w:rsidR="00791792" w:rsidRPr="009236E5">
        <w:rPr>
          <w:rFonts w:ascii="Verdana" w:hAnsi="Verdana"/>
          <w:color w:val="000090"/>
        </w:rPr>
        <w:t xml:space="preserve"> El plazo de duración  de los contratos basados será de 2 años y comenzará a contarse a partir del día siguiente a su perfección, que se entenderá realizada al ser notificada la correspondiente adjudicación del contrato basado. </w:t>
      </w:r>
      <w:r w:rsidR="001E6280" w:rsidRPr="009236E5">
        <w:rPr>
          <w:rFonts w:ascii="Verdana" w:hAnsi="Verdana"/>
          <w:color w:val="000090"/>
        </w:rPr>
        <w:t>(Dirección</w:t>
      </w:r>
      <w:r w:rsidR="006D2A6C" w:rsidRPr="009236E5">
        <w:rPr>
          <w:rFonts w:ascii="Verdana" w:hAnsi="Verdana"/>
          <w:color w:val="000090"/>
        </w:rPr>
        <w:t xml:space="preserve"> del adjudicatario </w:t>
      </w:r>
      <w:r w:rsidR="001E6280" w:rsidRPr="009236E5">
        <w:rPr>
          <w:rFonts w:ascii="Verdana" w:hAnsi="Verdana"/>
          <w:color w:val="000090"/>
        </w:rPr>
        <w:t xml:space="preserve"> para notificación electrónica: </w:t>
      </w:r>
      <w:hyperlink r:id="rId12" w:history="1">
        <w:r w:rsidR="001E6280" w:rsidRPr="009236E5">
          <w:rPr>
            <w:rStyle w:val="Hipervnculo"/>
            <w:rFonts w:ascii="Verdana" w:hAnsi="Verdana"/>
            <w:color w:val="000090"/>
          </w:rPr>
          <w:t>documentacion@espublico.com</w:t>
        </w:r>
      </w:hyperlink>
      <w:r w:rsidR="001E6280" w:rsidRPr="009236E5">
        <w:rPr>
          <w:rFonts w:ascii="Verdana" w:hAnsi="Verdana"/>
          <w:color w:val="000090"/>
        </w:rPr>
        <w:t xml:space="preserve">)  </w:t>
      </w:r>
    </w:p>
    <w:p w14:paraId="7A93F085" w14:textId="77777777" w:rsidR="009236E5" w:rsidRPr="009236E5" w:rsidRDefault="009236E5" w:rsidP="00990FD7">
      <w:pPr>
        <w:pStyle w:val="Prrafodelista"/>
        <w:spacing w:after="120"/>
        <w:ind w:left="0"/>
        <w:contextualSpacing w:val="0"/>
        <w:jc w:val="both"/>
        <w:rPr>
          <w:rFonts w:ascii="Verdana" w:hAnsi="Verdana"/>
          <w:color w:val="000090"/>
        </w:rPr>
      </w:pPr>
    </w:p>
    <w:p w14:paraId="4AAC1D6D" w14:textId="124A950C" w:rsidR="00026EBD" w:rsidRDefault="00026EBD" w:rsidP="00990FD7">
      <w:pPr>
        <w:pStyle w:val="Prrafodelista"/>
        <w:spacing w:after="120"/>
        <w:ind w:left="0"/>
        <w:contextualSpacing w:val="0"/>
        <w:jc w:val="both"/>
        <w:rPr>
          <w:rFonts w:ascii="Verdana" w:hAnsi="Verdana"/>
          <w:color w:val="000090"/>
        </w:rPr>
      </w:pPr>
      <w:bookmarkStart w:id="0" w:name="_GoBack"/>
      <w:r w:rsidRPr="009236E5">
        <w:rPr>
          <w:rFonts w:ascii="Verdana" w:hAnsi="Verdana"/>
          <w:color w:val="000090"/>
        </w:rPr>
        <w:t xml:space="preserve">La adjudicación  de los contratos  basados en un Acuerdo Marco  se publicará trimestralmente por el órgano de contratación dentro de los 30 días siguientes al fin de cada trimestre en la forma prevista en el art. 154 de la LCSP. </w:t>
      </w:r>
      <w:r w:rsidR="00752C4D" w:rsidRPr="00752C4D">
        <w:rPr>
          <w:rFonts w:ascii="Verdana" w:hAnsi="Verdana"/>
          <w:color w:val="000090"/>
        </w:rPr>
        <w:t>Y conforme el art. 154.1 de la LCSP  cuando el contrato basado esté sujeto a regulación armonizada, deberá publicarse además en el Diario Oficial de la Unión Europea.</w:t>
      </w:r>
    </w:p>
    <w:p w14:paraId="49D4402F" w14:textId="77777777" w:rsidR="00752C4D" w:rsidRPr="009236E5" w:rsidRDefault="00752C4D" w:rsidP="00990FD7">
      <w:pPr>
        <w:pStyle w:val="Prrafodelista"/>
        <w:spacing w:after="120"/>
        <w:ind w:left="0"/>
        <w:contextualSpacing w:val="0"/>
        <w:jc w:val="both"/>
        <w:rPr>
          <w:rFonts w:ascii="Verdana" w:hAnsi="Verdana"/>
          <w:color w:val="000090"/>
        </w:rPr>
      </w:pPr>
    </w:p>
    <w:bookmarkEnd w:id="0"/>
    <w:p w14:paraId="47F1BD15" w14:textId="77777777" w:rsidR="00990FD7" w:rsidRPr="009236E5" w:rsidRDefault="00026EBD" w:rsidP="00990FD7">
      <w:pPr>
        <w:pStyle w:val="Prrafodelista"/>
        <w:spacing w:after="120"/>
        <w:ind w:left="0"/>
        <w:contextualSpacing w:val="0"/>
        <w:jc w:val="both"/>
        <w:rPr>
          <w:rFonts w:ascii="Verdana" w:hAnsi="Verdana"/>
          <w:color w:val="000090"/>
        </w:rPr>
      </w:pPr>
      <w:r w:rsidRPr="009236E5">
        <w:rPr>
          <w:rFonts w:ascii="Verdana" w:hAnsi="Verdana"/>
          <w:color w:val="000090"/>
        </w:rPr>
        <w:t>Con anterioridad a la adjudicación del contrato basado,</w:t>
      </w:r>
      <w:r w:rsidR="00AB75A8" w:rsidRPr="009236E5">
        <w:rPr>
          <w:rFonts w:ascii="Verdana" w:hAnsi="Verdana"/>
          <w:color w:val="000090"/>
        </w:rPr>
        <w:t xml:space="preserve"> el órgano de contratación podrá exigir la constitución  de</w:t>
      </w:r>
      <w:r w:rsidRPr="009236E5">
        <w:rPr>
          <w:rFonts w:ascii="Verdana" w:hAnsi="Verdana"/>
          <w:color w:val="000090"/>
        </w:rPr>
        <w:t xml:space="preserve"> una garantía definitiva de un 5 por 100  del importe previsto de adjudicación excluido el IVA, mediante los medios reconocidos en derecho. </w:t>
      </w:r>
    </w:p>
    <w:p w14:paraId="1FEFAA58" w14:textId="77777777" w:rsidR="00026EBD" w:rsidRPr="009236E5" w:rsidRDefault="00026EBD" w:rsidP="001E6280">
      <w:pPr>
        <w:pStyle w:val="Prrafodelista"/>
        <w:spacing w:after="120"/>
        <w:ind w:left="0" w:firstLine="357"/>
        <w:contextualSpacing w:val="0"/>
        <w:jc w:val="both"/>
        <w:rPr>
          <w:rFonts w:ascii="Verdana" w:hAnsi="Verdana"/>
          <w:color w:val="000090"/>
        </w:rPr>
      </w:pPr>
      <w:r w:rsidRPr="009236E5">
        <w:rPr>
          <w:rFonts w:ascii="Verdana" w:hAnsi="Verdana"/>
          <w:color w:val="000090"/>
        </w:rPr>
        <w:t>El proveedor no podrá aplicar precios, condiciones o prestaciones distintos a los del propio Acuerdo Marco, salvo las modificaciones que se produzcan por la aplicación del clausulado de este pliego o del pliego de prescripciones técnicas.</w:t>
      </w:r>
    </w:p>
    <w:p w14:paraId="4866B208" w14:textId="77777777" w:rsidR="00026EBD" w:rsidRPr="009236E5" w:rsidRDefault="00026EBD" w:rsidP="00026EBD">
      <w:pPr>
        <w:pStyle w:val="Prrafodelista"/>
        <w:ind w:left="426"/>
        <w:jc w:val="both"/>
        <w:rPr>
          <w:rFonts w:ascii="Verdana" w:hAnsi="Verdana"/>
          <w:color w:val="000090"/>
        </w:rPr>
      </w:pPr>
    </w:p>
    <w:p w14:paraId="26C8C25C" w14:textId="25B1933A" w:rsidR="00026EBD" w:rsidRDefault="001E6280" w:rsidP="00026EBD">
      <w:pPr>
        <w:pStyle w:val="Prrafodelista"/>
        <w:ind w:left="0" w:firstLine="426"/>
        <w:jc w:val="both"/>
        <w:rPr>
          <w:rFonts w:ascii="Verdana" w:hAnsi="Verdana"/>
          <w:color w:val="000090"/>
        </w:rPr>
      </w:pPr>
      <w:r w:rsidRPr="009236E5">
        <w:rPr>
          <w:rFonts w:ascii="Verdana" w:hAnsi="Verdana"/>
          <w:color w:val="000090"/>
        </w:rPr>
        <w:t>El</w:t>
      </w:r>
      <w:r w:rsidR="00312BF7">
        <w:rPr>
          <w:rFonts w:ascii="Verdana" w:hAnsi="Verdana"/>
          <w:color w:val="000090"/>
        </w:rPr>
        <w:t xml:space="preserve"> Acuerdo/Resolución </w:t>
      </w:r>
      <w:r w:rsidR="00026EBD" w:rsidRPr="009236E5">
        <w:rPr>
          <w:rFonts w:ascii="Verdana" w:hAnsi="Verdana"/>
          <w:color w:val="000090"/>
        </w:rPr>
        <w:t>de adhesión y adjudicación deberá comunicarse electrónicamente a la Central de Contratación a través de la sede electrónica de la Diputación de Alicante.</w:t>
      </w:r>
    </w:p>
    <w:p w14:paraId="187F0951" w14:textId="77777777" w:rsidR="009236E5" w:rsidRDefault="009236E5" w:rsidP="00026EBD">
      <w:pPr>
        <w:pStyle w:val="Prrafodelista"/>
        <w:ind w:left="0" w:firstLine="426"/>
        <w:jc w:val="both"/>
        <w:rPr>
          <w:rFonts w:ascii="Verdana" w:hAnsi="Verdana"/>
          <w:color w:val="000090"/>
        </w:rPr>
      </w:pPr>
    </w:p>
    <w:p w14:paraId="4E177947" w14:textId="77777777" w:rsidR="00312BF7" w:rsidRDefault="00312BF7" w:rsidP="009236E5">
      <w:pPr>
        <w:pStyle w:val="Prrafodelista"/>
        <w:ind w:left="0" w:firstLine="426"/>
        <w:jc w:val="center"/>
        <w:rPr>
          <w:rFonts w:ascii="Verdana" w:hAnsi="Verdana"/>
          <w:color w:val="000090"/>
        </w:rPr>
      </w:pPr>
    </w:p>
    <w:p w14:paraId="75948104" w14:textId="77777777" w:rsidR="00312BF7" w:rsidRDefault="00312BF7" w:rsidP="009236E5">
      <w:pPr>
        <w:pStyle w:val="Prrafodelista"/>
        <w:ind w:left="0" w:firstLine="426"/>
        <w:jc w:val="center"/>
        <w:rPr>
          <w:rFonts w:ascii="Verdana" w:hAnsi="Verdana"/>
          <w:color w:val="000090"/>
        </w:rPr>
      </w:pPr>
    </w:p>
    <w:p w14:paraId="5C952A96" w14:textId="4E8E8F2C" w:rsidR="009236E5" w:rsidRPr="009236E5" w:rsidRDefault="009236E5" w:rsidP="009236E5">
      <w:pPr>
        <w:pStyle w:val="Prrafodelista"/>
        <w:ind w:left="0" w:firstLine="426"/>
        <w:jc w:val="center"/>
        <w:rPr>
          <w:rFonts w:ascii="Verdana" w:hAnsi="Verdana"/>
          <w:color w:val="000090"/>
        </w:rPr>
      </w:pPr>
      <w:r>
        <w:rPr>
          <w:rFonts w:ascii="Verdana" w:hAnsi="Verdana"/>
          <w:color w:val="000090"/>
        </w:rPr>
        <w:t>CENTRAL DE CONTRATACIÓN PRO</w:t>
      </w:r>
      <w:r w:rsidR="00312BF7">
        <w:rPr>
          <w:rFonts w:ascii="Verdana" w:hAnsi="Verdana"/>
          <w:color w:val="000090"/>
        </w:rPr>
        <w:t>VINCIAL</w:t>
      </w:r>
    </w:p>
    <w:p w14:paraId="7ED51B02" w14:textId="77777777" w:rsidR="00026EBD" w:rsidRPr="009236E5" w:rsidRDefault="00026EBD" w:rsidP="00026EBD">
      <w:pPr>
        <w:pStyle w:val="Prrafodelista"/>
        <w:ind w:left="426"/>
        <w:jc w:val="both"/>
        <w:rPr>
          <w:rFonts w:ascii="Verdana" w:hAnsi="Verdana"/>
          <w:color w:val="000090"/>
        </w:rPr>
      </w:pPr>
    </w:p>
    <w:p w14:paraId="507A28E4" w14:textId="77777777" w:rsidR="00026EBD" w:rsidRPr="009236E5" w:rsidRDefault="00026EBD" w:rsidP="00026EBD">
      <w:pPr>
        <w:ind w:firstLine="426"/>
        <w:jc w:val="both"/>
        <w:rPr>
          <w:rFonts w:ascii="Verdana" w:hAnsi="Verdana"/>
          <w:color w:val="000090"/>
        </w:rPr>
      </w:pPr>
    </w:p>
    <w:p w14:paraId="2E7ABFD4" w14:textId="77777777" w:rsidR="00A13C61" w:rsidRPr="009236E5" w:rsidRDefault="00A13C61">
      <w:pPr>
        <w:rPr>
          <w:rFonts w:ascii="Verdana" w:hAnsi="Verdana"/>
          <w:color w:val="000090"/>
        </w:rPr>
      </w:pPr>
    </w:p>
    <w:sectPr w:rsidR="00A13C61" w:rsidRPr="009236E5" w:rsidSect="007B5B45">
      <w:headerReference w:type="even" r:id="rId13"/>
      <w:headerReference w:type="default" r:id="rId14"/>
      <w:footerReference w:type="even" r:id="rId15"/>
      <w:footerReference w:type="default" r:id="rId16"/>
      <w:headerReference w:type="first" r:id="rId17"/>
      <w:footerReference w:type="first" r:id="rId18"/>
      <w:pgSz w:w="11900" w:h="16840"/>
      <w:pgMar w:top="1702" w:right="1552"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FF697" w14:textId="77777777" w:rsidR="0032079C" w:rsidRDefault="0032079C" w:rsidP="00B165DC">
      <w:r>
        <w:separator/>
      </w:r>
    </w:p>
  </w:endnote>
  <w:endnote w:type="continuationSeparator" w:id="0">
    <w:p w14:paraId="1DF27A04" w14:textId="77777777" w:rsidR="0032079C" w:rsidRDefault="0032079C" w:rsidP="00B1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rlito">
    <w:altName w:val="Carlito"/>
    <w:charset w:val="00"/>
    <w:family w:val="swiss"/>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BA753" w14:textId="77777777" w:rsidR="0032079C" w:rsidRDefault="003207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EFD2" w14:textId="4A191370" w:rsidR="0032079C" w:rsidRDefault="0032079C" w:rsidP="00967637">
    <w:pPr>
      <w:pStyle w:val="Piedepgina"/>
      <w:rPr>
        <w:rFonts w:asciiTheme="majorHAnsi" w:hAnsiTheme="majorHAnsi"/>
        <w:sz w:val="18"/>
        <w:szCs w:val="18"/>
      </w:rPr>
    </w:pPr>
    <w:r w:rsidRPr="00AD7E22">
      <w:rPr>
        <w:rFonts w:ascii="Verdana" w:hAnsi="Verdana"/>
        <w:noProof/>
        <w:sz w:val="16"/>
        <w:szCs w:val="16"/>
        <w:lang w:val="es-ES"/>
      </w:rPr>
      <w:drawing>
        <wp:anchor distT="0" distB="0" distL="114300" distR="114300" simplePos="0" relativeHeight="251659264" behindDoc="1" locked="0" layoutInCell="1" allowOverlap="1" wp14:anchorId="75A34D71" wp14:editId="14DECE08">
          <wp:simplePos x="0" y="0"/>
          <wp:positionH relativeFrom="column">
            <wp:posOffset>3429000</wp:posOffset>
          </wp:positionH>
          <wp:positionV relativeFrom="paragraph">
            <wp:posOffset>-3393440</wp:posOffset>
          </wp:positionV>
          <wp:extent cx="3419475" cy="3884295"/>
          <wp:effectExtent l="0" t="0" r="9525" b="1905"/>
          <wp:wrapNone/>
          <wp:docPr id="40" name="Imagen 40" descr="Logo sin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in letras"/>
                  <pic:cNvPicPr>
                    <a:picLocks noChangeAspect="1" noChangeArrowheads="1"/>
                  </pic:cNvPicPr>
                </pic:nvPicPr>
                <pic:blipFill>
                  <a:blip r:embed="rId1">
                    <a:lum bright="70000" contrast="-70000"/>
                    <a:grayscl/>
                    <a:extLst>
                      <a:ext uri="{28A0092B-C50C-407E-A947-70E740481C1C}">
                        <a14:useLocalDpi xmlns:a14="http://schemas.microsoft.com/office/drawing/2010/main" val="0"/>
                      </a:ext>
                    </a:extLst>
                  </a:blip>
                  <a:srcRect/>
                  <a:stretch>
                    <a:fillRect/>
                  </a:stretch>
                </pic:blipFill>
                <pic:spPr bwMode="auto">
                  <a:xfrm>
                    <a:off x="0" y="0"/>
                    <a:ext cx="3419475" cy="3884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637">
      <w:rPr>
        <w:rFonts w:asciiTheme="majorHAnsi" w:hAnsiTheme="majorHAnsi"/>
        <w:sz w:val="18"/>
        <w:szCs w:val="18"/>
      </w:rPr>
      <w:t xml:space="preserve"> </w:t>
    </w:r>
    <w:r>
      <w:rPr>
        <w:rFonts w:asciiTheme="majorHAnsi" w:hAnsiTheme="majorHAnsi"/>
        <w:sz w:val="18"/>
        <w:szCs w:val="18"/>
      </w:rPr>
      <w:t xml:space="preserve">Instrucciones  Acuerdo Marco Suministro Plataforma Tecnológica  AMS 7/2019. </w:t>
    </w:r>
  </w:p>
  <w:p w14:paraId="1AE013E8" w14:textId="4A03B181" w:rsidR="0032079C" w:rsidRPr="00967637" w:rsidRDefault="0032079C" w:rsidP="00967637">
    <w:r>
      <w:rPr>
        <w:rFonts w:asciiTheme="majorHAnsi" w:hAnsiTheme="majorHAnsi"/>
        <w:sz w:val="18"/>
        <w:szCs w:val="18"/>
      </w:rPr>
      <w:t xml:space="preserve"> </w:t>
    </w:r>
    <w:r w:rsidRPr="007F2A15">
      <w:rPr>
        <w:rFonts w:asciiTheme="majorHAnsi" w:hAnsiTheme="majorHAnsi"/>
        <w:b/>
        <w:sz w:val="18"/>
        <w:szCs w:val="18"/>
      </w:rPr>
      <w:t>CENTRAL CONTRATACIÓN</w:t>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Verdana" w:hAnsi="Verdana"/>
        <w:sz w:val="16"/>
        <w:szCs w:val="16"/>
        <w:lang w:val="fr-FR"/>
      </w:rPr>
      <w:tab/>
    </w:r>
    <w:proofErr w:type="spellStart"/>
    <w:r>
      <w:rPr>
        <w:rFonts w:ascii="Verdana" w:hAnsi="Verdana"/>
        <w:sz w:val="16"/>
        <w:szCs w:val="16"/>
        <w:lang w:val="fr-FR"/>
      </w:rPr>
      <w:t>p</w:t>
    </w:r>
    <w:r w:rsidRPr="00AD7E22">
      <w:rPr>
        <w:rFonts w:ascii="Verdana" w:hAnsi="Verdana"/>
        <w:sz w:val="16"/>
        <w:szCs w:val="16"/>
        <w:lang w:val="fr-FR"/>
      </w:rPr>
      <w:t>ág</w:t>
    </w:r>
    <w:proofErr w:type="spellEnd"/>
    <w:r w:rsidRPr="00AD7E22">
      <w:rPr>
        <w:rFonts w:ascii="Verdana" w:hAnsi="Verdana"/>
        <w:sz w:val="16"/>
        <w:szCs w:val="16"/>
        <w:lang w:val="fr-FR"/>
      </w:rPr>
      <w:t xml:space="preserve">. </w:t>
    </w:r>
    <w:r w:rsidRPr="00CC7A7A">
      <w:rPr>
        <w:rFonts w:ascii="Verdana" w:hAnsi="Verdana"/>
        <w:sz w:val="16"/>
        <w:szCs w:val="16"/>
        <w:lang w:val="fr-FR"/>
      </w:rPr>
      <w:fldChar w:fldCharType="begin"/>
    </w:r>
    <w:r w:rsidRPr="00CC7A7A">
      <w:rPr>
        <w:rFonts w:ascii="Verdana" w:hAnsi="Verdana"/>
        <w:sz w:val="16"/>
        <w:szCs w:val="16"/>
        <w:lang w:val="fr-FR"/>
      </w:rPr>
      <w:instrText>PAGE   \* MERGEFORMAT</w:instrText>
    </w:r>
    <w:r w:rsidRPr="00CC7A7A">
      <w:rPr>
        <w:rFonts w:ascii="Verdana" w:hAnsi="Verdana"/>
        <w:sz w:val="16"/>
        <w:szCs w:val="16"/>
        <w:lang w:val="fr-FR"/>
      </w:rPr>
      <w:fldChar w:fldCharType="separate"/>
    </w:r>
    <w:r w:rsidR="00752C4D">
      <w:rPr>
        <w:rFonts w:ascii="Verdana" w:hAnsi="Verdana"/>
        <w:noProof/>
        <w:sz w:val="16"/>
        <w:szCs w:val="16"/>
        <w:lang w:val="fr-FR"/>
      </w:rPr>
      <w:t>9</w:t>
    </w:r>
    <w:r w:rsidRPr="00CC7A7A">
      <w:rPr>
        <w:rFonts w:ascii="Verdana" w:hAnsi="Verdana"/>
        <w:sz w:val="16"/>
        <w:szCs w:val="16"/>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3AFE" w14:textId="77777777" w:rsidR="0032079C" w:rsidRDefault="003207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6A2F0" w14:textId="77777777" w:rsidR="0032079C" w:rsidRDefault="0032079C" w:rsidP="00B165DC">
      <w:r>
        <w:separator/>
      </w:r>
    </w:p>
  </w:footnote>
  <w:footnote w:type="continuationSeparator" w:id="0">
    <w:p w14:paraId="7E6C745C" w14:textId="77777777" w:rsidR="0032079C" w:rsidRDefault="0032079C" w:rsidP="00B16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87574" w14:textId="77777777" w:rsidR="0032079C" w:rsidRDefault="003207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9E344" w14:textId="77777777" w:rsidR="0032079C" w:rsidRDefault="0032079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C4076" w14:textId="77777777" w:rsidR="0032079C" w:rsidRDefault="003207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6B4"/>
    <w:multiLevelType w:val="hybridMultilevel"/>
    <w:tmpl w:val="3F26FEB2"/>
    <w:lvl w:ilvl="0" w:tplc="A878991C">
      <w:start w:val="1"/>
      <w:numFmt w:val="bullet"/>
      <w:lvlText w:val="-"/>
      <w:lvlJc w:val="left"/>
      <w:pPr>
        <w:ind w:left="786" w:hanging="360"/>
      </w:pPr>
      <w:rPr>
        <w:rFonts w:ascii="Calibri" w:eastAsiaTheme="minorEastAsia" w:hAnsi="Calibri" w:cstheme="minorBidi"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14217C53"/>
    <w:multiLevelType w:val="hybridMultilevel"/>
    <w:tmpl w:val="11006DA4"/>
    <w:lvl w:ilvl="0" w:tplc="8ECEF1BA">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3B7EE7"/>
    <w:multiLevelType w:val="hybridMultilevel"/>
    <w:tmpl w:val="071E5390"/>
    <w:lvl w:ilvl="0" w:tplc="BEFEC81A">
      <w:start w:val="10"/>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6106E0"/>
    <w:multiLevelType w:val="hybridMultilevel"/>
    <w:tmpl w:val="30220942"/>
    <w:lvl w:ilvl="0" w:tplc="1488ECDA">
      <w:start w:val="1"/>
      <w:numFmt w:val="bullet"/>
      <w:lvlText w:val="-"/>
      <w:lvlJc w:val="left"/>
      <w:pPr>
        <w:ind w:left="786" w:hanging="360"/>
      </w:pPr>
      <w:rPr>
        <w:rFonts w:ascii="Calibri" w:eastAsiaTheme="minorEastAsia" w:hAnsi="Calibri"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nsid w:val="48467A6A"/>
    <w:multiLevelType w:val="hybridMultilevel"/>
    <w:tmpl w:val="C610D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C426E"/>
    <w:multiLevelType w:val="hybridMultilevel"/>
    <w:tmpl w:val="0070284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793A0097"/>
    <w:multiLevelType w:val="hybridMultilevel"/>
    <w:tmpl w:val="DE2E2564"/>
    <w:lvl w:ilvl="0" w:tplc="5EF2C930">
      <w:start w:val="10"/>
      <w:numFmt w:val="bullet"/>
      <w:lvlText w:val="-"/>
      <w:lvlJc w:val="left"/>
      <w:pPr>
        <w:ind w:left="1427" w:hanging="860"/>
      </w:pPr>
      <w:rPr>
        <w:rFonts w:ascii="Verdana" w:eastAsiaTheme="minorEastAsia" w:hAnsi="Verdana" w:cstheme="minorBidi"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BD"/>
    <w:rsid w:val="00026EBD"/>
    <w:rsid w:val="000E620F"/>
    <w:rsid w:val="001E6280"/>
    <w:rsid w:val="00207F90"/>
    <w:rsid w:val="00295499"/>
    <w:rsid w:val="002A2B96"/>
    <w:rsid w:val="002C0A74"/>
    <w:rsid w:val="002F7355"/>
    <w:rsid w:val="00311E3E"/>
    <w:rsid w:val="00312BF7"/>
    <w:rsid w:val="0032079C"/>
    <w:rsid w:val="00324C14"/>
    <w:rsid w:val="00325117"/>
    <w:rsid w:val="00326365"/>
    <w:rsid w:val="003604B2"/>
    <w:rsid w:val="00366B9A"/>
    <w:rsid w:val="003E0E5B"/>
    <w:rsid w:val="00421465"/>
    <w:rsid w:val="004D5044"/>
    <w:rsid w:val="00517931"/>
    <w:rsid w:val="00652913"/>
    <w:rsid w:val="00655055"/>
    <w:rsid w:val="006C361E"/>
    <w:rsid w:val="006D2A6C"/>
    <w:rsid w:val="006F7E46"/>
    <w:rsid w:val="00700ECE"/>
    <w:rsid w:val="00752C4D"/>
    <w:rsid w:val="00791792"/>
    <w:rsid w:val="007B0C13"/>
    <w:rsid w:val="007B5B45"/>
    <w:rsid w:val="00851B21"/>
    <w:rsid w:val="00881620"/>
    <w:rsid w:val="008B4E31"/>
    <w:rsid w:val="008E7E9E"/>
    <w:rsid w:val="009236E5"/>
    <w:rsid w:val="00946B65"/>
    <w:rsid w:val="00967637"/>
    <w:rsid w:val="00990FD7"/>
    <w:rsid w:val="009E452B"/>
    <w:rsid w:val="00A13C61"/>
    <w:rsid w:val="00A1668A"/>
    <w:rsid w:val="00A76432"/>
    <w:rsid w:val="00A82C15"/>
    <w:rsid w:val="00AB75A8"/>
    <w:rsid w:val="00AF58E5"/>
    <w:rsid w:val="00B165DC"/>
    <w:rsid w:val="00B80617"/>
    <w:rsid w:val="00BD5F0B"/>
    <w:rsid w:val="00C13EE4"/>
    <w:rsid w:val="00D5336F"/>
    <w:rsid w:val="00D973EB"/>
    <w:rsid w:val="00DC3844"/>
    <w:rsid w:val="00DF78B0"/>
    <w:rsid w:val="00E32C89"/>
    <w:rsid w:val="00E65191"/>
    <w:rsid w:val="00ED512D"/>
    <w:rsid w:val="00FC35F1"/>
    <w:rsid w:val="00FC4F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6049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026EBD"/>
    <w:pPr>
      <w:ind w:left="720"/>
      <w:contextualSpacing/>
    </w:pPr>
  </w:style>
  <w:style w:type="character" w:styleId="Hipervnculo">
    <w:name w:val="Hyperlink"/>
    <w:basedOn w:val="Fuentedeprrafopredeter"/>
    <w:uiPriority w:val="99"/>
    <w:unhideWhenUsed/>
    <w:rsid w:val="00026EBD"/>
    <w:rPr>
      <w:color w:val="0000FF"/>
      <w:u w:val="single"/>
    </w:rPr>
  </w:style>
  <w:style w:type="paragraph" w:styleId="Piedepgina">
    <w:name w:val="footer"/>
    <w:basedOn w:val="Normal"/>
    <w:link w:val="PiedepginaCar"/>
    <w:uiPriority w:val="99"/>
    <w:unhideWhenUsed/>
    <w:rsid w:val="00026EBD"/>
    <w:pPr>
      <w:tabs>
        <w:tab w:val="center" w:pos="4252"/>
        <w:tab w:val="right" w:pos="8504"/>
      </w:tabs>
    </w:pPr>
  </w:style>
  <w:style w:type="character" w:customStyle="1" w:styleId="PiedepginaCar">
    <w:name w:val="Pie de página Car"/>
    <w:basedOn w:val="Fuentedeprrafopredeter"/>
    <w:link w:val="Piedepgina"/>
    <w:uiPriority w:val="99"/>
    <w:rsid w:val="00026EBD"/>
  </w:style>
  <w:style w:type="character" w:customStyle="1" w:styleId="PrrafodelistaCar">
    <w:name w:val="Párrafo de lista Car"/>
    <w:basedOn w:val="Fuentedeprrafopredeter"/>
    <w:link w:val="Prrafodelista"/>
    <w:uiPriority w:val="1"/>
    <w:rsid w:val="00026EBD"/>
  </w:style>
  <w:style w:type="paragraph" w:styleId="Textodeglobo">
    <w:name w:val="Balloon Text"/>
    <w:basedOn w:val="Normal"/>
    <w:link w:val="TextodegloboCar"/>
    <w:uiPriority w:val="99"/>
    <w:semiHidden/>
    <w:unhideWhenUsed/>
    <w:rsid w:val="00026EB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26EBD"/>
    <w:rPr>
      <w:rFonts w:ascii="Lucida Grande" w:hAnsi="Lucida Grande" w:cs="Lucida Grande"/>
      <w:sz w:val="18"/>
      <w:szCs w:val="18"/>
    </w:rPr>
  </w:style>
  <w:style w:type="paragraph" w:styleId="Encabezado">
    <w:name w:val="header"/>
    <w:basedOn w:val="Normal"/>
    <w:link w:val="EncabezadoCar"/>
    <w:uiPriority w:val="99"/>
    <w:unhideWhenUsed/>
    <w:rsid w:val="00B165DC"/>
    <w:pPr>
      <w:tabs>
        <w:tab w:val="center" w:pos="4252"/>
        <w:tab w:val="right" w:pos="8504"/>
      </w:tabs>
    </w:pPr>
  </w:style>
  <w:style w:type="character" w:customStyle="1" w:styleId="EncabezadoCar">
    <w:name w:val="Encabezado Car"/>
    <w:basedOn w:val="Fuentedeprrafopredeter"/>
    <w:link w:val="Encabezado"/>
    <w:uiPriority w:val="99"/>
    <w:rsid w:val="00B165DC"/>
  </w:style>
  <w:style w:type="table" w:styleId="Tablaconcuadrcula">
    <w:name w:val="Table Grid"/>
    <w:basedOn w:val="Tablanormal"/>
    <w:uiPriority w:val="59"/>
    <w:rsid w:val="00366B9A"/>
    <w:rPr>
      <w:rFonts w:ascii="Calibri" w:eastAsia="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B9A"/>
    <w:pPr>
      <w:autoSpaceDE w:val="0"/>
      <w:autoSpaceDN w:val="0"/>
      <w:adjustRightInd w:val="0"/>
    </w:pPr>
    <w:rPr>
      <w:rFonts w:ascii="Carlito" w:eastAsiaTheme="minorHAnsi" w:hAnsi="Carlito" w:cs="Carlito"/>
      <w:color w:val="000000"/>
      <w:lang w:val="es-ES" w:eastAsia="en-US"/>
    </w:rPr>
  </w:style>
  <w:style w:type="character" w:styleId="Hipervnculovisitado">
    <w:name w:val="FollowedHyperlink"/>
    <w:basedOn w:val="Fuentedeprrafopredeter"/>
    <w:uiPriority w:val="99"/>
    <w:semiHidden/>
    <w:unhideWhenUsed/>
    <w:rsid w:val="00ED51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026EBD"/>
    <w:pPr>
      <w:ind w:left="720"/>
      <w:contextualSpacing/>
    </w:pPr>
  </w:style>
  <w:style w:type="character" w:styleId="Hipervnculo">
    <w:name w:val="Hyperlink"/>
    <w:basedOn w:val="Fuentedeprrafopredeter"/>
    <w:uiPriority w:val="99"/>
    <w:unhideWhenUsed/>
    <w:rsid w:val="00026EBD"/>
    <w:rPr>
      <w:color w:val="0000FF"/>
      <w:u w:val="single"/>
    </w:rPr>
  </w:style>
  <w:style w:type="paragraph" w:styleId="Piedepgina">
    <w:name w:val="footer"/>
    <w:basedOn w:val="Normal"/>
    <w:link w:val="PiedepginaCar"/>
    <w:uiPriority w:val="99"/>
    <w:unhideWhenUsed/>
    <w:rsid w:val="00026EBD"/>
    <w:pPr>
      <w:tabs>
        <w:tab w:val="center" w:pos="4252"/>
        <w:tab w:val="right" w:pos="8504"/>
      </w:tabs>
    </w:pPr>
  </w:style>
  <w:style w:type="character" w:customStyle="1" w:styleId="PiedepginaCar">
    <w:name w:val="Pie de página Car"/>
    <w:basedOn w:val="Fuentedeprrafopredeter"/>
    <w:link w:val="Piedepgina"/>
    <w:uiPriority w:val="99"/>
    <w:rsid w:val="00026EBD"/>
  </w:style>
  <w:style w:type="character" w:customStyle="1" w:styleId="PrrafodelistaCar">
    <w:name w:val="Párrafo de lista Car"/>
    <w:basedOn w:val="Fuentedeprrafopredeter"/>
    <w:link w:val="Prrafodelista"/>
    <w:uiPriority w:val="1"/>
    <w:rsid w:val="00026EBD"/>
  </w:style>
  <w:style w:type="paragraph" w:styleId="Textodeglobo">
    <w:name w:val="Balloon Text"/>
    <w:basedOn w:val="Normal"/>
    <w:link w:val="TextodegloboCar"/>
    <w:uiPriority w:val="99"/>
    <w:semiHidden/>
    <w:unhideWhenUsed/>
    <w:rsid w:val="00026EB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26EBD"/>
    <w:rPr>
      <w:rFonts w:ascii="Lucida Grande" w:hAnsi="Lucida Grande" w:cs="Lucida Grande"/>
      <w:sz w:val="18"/>
      <w:szCs w:val="18"/>
    </w:rPr>
  </w:style>
  <w:style w:type="paragraph" w:styleId="Encabezado">
    <w:name w:val="header"/>
    <w:basedOn w:val="Normal"/>
    <w:link w:val="EncabezadoCar"/>
    <w:uiPriority w:val="99"/>
    <w:unhideWhenUsed/>
    <w:rsid w:val="00B165DC"/>
    <w:pPr>
      <w:tabs>
        <w:tab w:val="center" w:pos="4252"/>
        <w:tab w:val="right" w:pos="8504"/>
      </w:tabs>
    </w:pPr>
  </w:style>
  <w:style w:type="character" w:customStyle="1" w:styleId="EncabezadoCar">
    <w:name w:val="Encabezado Car"/>
    <w:basedOn w:val="Fuentedeprrafopredeter"/>
    <w:link w:val="Encabezado"/>
    <w:uiPriority w:val="99"/>
    <w:rsid w:val="00B165DC"/>
  </w:style>
  <w:style w:type="table" w:styleId="Tablaconcuadrcula">
    <w:name w:val="Table Grid"/>
    <w:basedOn w:val="Tablanormal"/>
    <w:uiPriority w:val="59"/>
    <w:rsid w:val="00366B9A"/>
    <w:rPr>
      <w:rFonts w:ascii="Calibri" w:eastAsia="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B9A"/>
    <w:pPr>
      <w:autoSpaceDE w:val="0"/>
      <w:autoSpaceDN w:val="0"/>
      <w:adjustRightInd w:val="0"/>
    </w:pPr>
    <w:rPr>
      <w:rFonts w:ascii="Carlito" w:eastAsiaTheme="minorHAnsi" w:hAnsi="Carlito" w:cs="Carlito"/>
      <w:color w:val="000000"/>
      <w:lang w:val="es-ES" w:eastAsia="en-US"/>
    </w:rPr>
  </w:style>
  <w:style w:type="character" w:styleId="Hipervnculovisitado">
    <w:name w:val="FollowedHyperlink"/>
    <w:basedOn w:val="Fuentedeprrafopredeter"/>
    <w:uiPriority w:val="99"/>
    <w:semiHidden/>
    <w:unhideWhenUsed/>
    <w:rsid w:val="00ED5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34678">
      <w:bodyDiv w:val="1"/>
      <w:marLeft w:val="0"/>
      <w:marRight w:val="0"/>
      <w:marTop w:val="0"/>
      <w:marBottom w:val="0"/>
      <w:divBdr>
        <w:top w:val="none" w:sz="0" w:space="0" w:color="auto"/>
        <w:left w:val="none" w:sz="0" w:space="0" w:color="auto"/>
        <w:bottom w:val="none" w:sz="0" w:space="0" w:color="auto"/>
        <w:right w:val="none" w:sz="0" w:space="0" w:color="auto"/>
      </w:divBdr>
      <w:divsChild>
        <w:div w:id="1986272484">
          <w:marLeft w:val="0"/>
          <w:marRight w:val="0"/>
          <w:marTop w:val="0"/>
          <w:marBottom w:val="0"/>
          <w:divBdr>
            <w:top w:val="none" w:sz="0" w:space="0" w:color="auto"/>
            <w:left w:val="none" w:sz="0" w:space="0" w:color="auto"/>
            <w:bottom w:val="none" w:sz="0" w:space="0" w:color="auto"/>
            <w:right w:val="none" w:sz="0" w:space="0" w:color="auto"/>
          </w:divBdr>
        </w:div>
        <w:div w:id="1772625557">
          <w:marLeft w:val="0"/>
          <w:marRight w:val="0"/>
          <w:marTop w:val="0"/>
          <w:marBottom w:val="0"/>
          <w:divBdr>
            <w:top w:val="none" w:sz="0" w:space="0" w:color="auto"/>
            <w:left w:val="none" w:sz="0" w:space="0" w:color="auto"/>
            <w:bottom w:val="none" w:sz="0" w:space="0" w:color="auto"/>
            <w:right w:val="none" w:sz="0" w:space="0" w:color="auto"/>
          </w:divBdr>
        </w:div>
        <w:div w:id="1336375336">
          <w:marLeft w:val="0"/>
          <w:marRight w:val="0"/>
          <w:marTop w:val="0"/>
          <w:marBottom w:val="0"/>
          <w:divBdr>
            <w:top w:val="none" w:sz="0" w:space="0" w:color="auto"/>
            <w:left w:val="none" w:sz="0" w:space="0" w:color="auto"/>
            <w:bottom w:val="none" w:sz="0" w:space="0" w:color="auto"/>
            <w:right w:val="none" w:sz="0" w:space="0" w:color="auto"/>
          </w:divBdr>
        </w:div>
        <w:div w:id="1026128804">
          <w:marLeft w:val="0"/>
          <w:marRight w:val="0"/>
          <w:marTop w:val="0"/>
          <w:marBottom w:val="0"/>
          <w:divBdr>
            <w:top w:val="none" w:sz="0" w:space="0" w:color="auto"/>
            <w:left w:val="none" w:sz="0" w:space="0" w:color="auto"/>
            <w:bottom w:val="none" w:sz="0" w:space="0" w:color="auto"/>
            <w:right w:val="none" w:sz="0" w:space="0" w:color="auto"/>
          </w:divBdr>
        </w:div>
        <w:div w:id="2003192041">
          <w:marLeft w:val="0"/>
          <w:marRight w:val="0"/>
          <w:marTop w:val="0"/>
          <w:marBottom w:val="0"/>
          <w:divBdr>
            <w:top w:val="none" w:sz="0" w:space="0" w:color="auto"/>
            <w:left w:val="none" w:sz="0" w:space="0" w:color="auto"/>
            <w:bottom w:val="none" w:sz="0" w:space="0" w:color="auto"/>
            <w:right w:val="none" w:sz="0" w:space="0" w:color="auto"/>
          </w:divBdr>
        </w:div>
        <w:div w:id="905603935">
          <w:marLeft w:val="0"/>
          <w:marRight w:val="0"/>
          <w:marTop w:val="0"/>
          <w:marBottom w:val="0"/>
          <w:divBdr>
            <w:top w:val="none" w:sz="0" w:space="0" w:color="auto"/>
            <w:left w:val="none" w:sz="0" w:space="0" w:color="auto"/>
            <w:bottom w:val="none" w:sz="0" w:space="0" w:color="auto"/>
            <w:right w:val="none" w:sz="0" w:space="0" w:color="auto"/>
          </w:divBdr>
        </w:div>
        <w:div w:id="851408473">
          <w:marLeft w:val="0"/>
          <w:marRight w:val="0"/>
          <w:marTop w:val="0"/>
          <w:marBottom w:val="0"/>
          <w:divBdr>
            <w:top w:val="none" w:sz="0" w:space="0" w:color="auto"/>
            <w:left w:val="none" w:sz="0" w:space="0" w:color="auto"/>
            <w:bottom w:val="none" w:sz="0" w:space="0" w:color="auto"/>
            <w:right w:val="none" w:sz="0" w:space="0" w:color="auto"/>
          </w:divBdr>
        </w:div>
        <w:div w:id="15600910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cumentacion@espublico.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j.perezm@diputacionalicant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cumentacion@espublic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ernand@diputacionalicante.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2141</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LECOCQ</dc:creator>
  <cp:lastModifiedBy>PÉREZ MARHUENDA, PEDRO JAVIER</cp:lastModifiedBy>
  <cp:revision>6</cp:revision>
  <dcterms:created xsi:type="dcterms:W3CDTF">2020-05-11T11:37:00Z</dcterms:created>
  <dcterms:modified xsi:type="dcterms:W3CDTF">2020-08-27T11:07:00Z</dcterms:modified>
</cp:coreProperties>
</file>